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0ACC" w14:textId="2C43FA21" w:rsidR="008C703D" w:rsidRDefault="008C703D" w:rsidP="005F6CDD">
      <w:pPr>
        <w:ind w:left="851" w:right="425"/>
        <w:jc w:val="left"/>
        <w:rPr>
          <w:rFonts w:ascii="Open Sans" w:hAnsi="Open Sans" w:cs="Open Sans"/>
          <w:b/>
          <w:bCs/>
          <w:sz w:val="16"/>
          <w:szCs w:val="16"/>
        </w:rPr>
      </w:pPr>
    </w:p>
    <w:p w14:paraId="365AB588" w14:textId="50F304F0" w:rsidR="008C703D" w:rsidRDefault="008C703D" w:rsidP="005F6CDD">
      <w:pPr>
        <w:ind w:left="851" w:right="425"/>
        <w:jc w:val="left"/>
        <w:rPr>
          <w:rFonts w:ascii="Open Sans" w:hAnsi="Open Sans" w:cs="Open Sans"/>
          <w:b/>
          <w:bCs/>
          <w:sz w:val="16"/>
          <w:szCs w:val="16"/>
        </w:rPr>
      </w:pPr>
    </w:p>
    <w:p w14:paraId="16113F8F" w14:textId="4438A976" w:rsidR="008C703D" w:rsidRDefault="008C703D" w:rsidP="005F6CDD">
      <w:pPr>
        <w:ind w:left="851" w:right="425"/>
        <w:jc w:val="left"/>
        <w:rPr>
          <w:rFonts w:ascii="Open Sans" w:hAnsi="Open Sans" w:cs="Open Sans"/>
          <w:b/>
          <w:bCs/>
          <w:sz w:val="16"/>
          <w:szCs w:val="16"/>
        </w:rPr>
      </w:pPr>
    </w:p>
    <w:p w14:paraId="1A7EB85B" w14:textId="0A732DF0" w:rsidR="008C703D" w:rsidRDefault="008C703D" w:rsidP="005F6CDD">
      <w:pPr>
        <w:ind w:left="851" w:right="425"/>
        <w:jc w:val="left"/>
        <w:rPr>
          <w:rFonts w:ascii="Open Sans" w:hAnsi="Open Sans" w:cs="Open Sans"/>
          <w:b/>
          <w:bCs/>
          <w:sz w:val="16"/>
          <w:szCs w:val="16"/>
        </w:rPr>
      </w:pPr>
    </w:p>
    <w:p w14:paraId="3350AABB" w14:textId="1B1166A0" w:rsidR="008C703D" w:rsidRDefault="008C703D" w:rsidP="005F6CDD">
      <w:pPr>
        <w:ind w:left="851" w:right="425"/>
        <w:jc w:val="left"/>
        <w:rPr>
          <w:rFonts w:ascii="Open Sans" w:hAnsi="Open Sans" w:cs="Open Sans"/>
          <w:b/>
          <w:bCs/>
          <w:sz w:val="16"/>
          <w:szCs w:val="16"/>
        </w:rPr>
      </w:pPr>
    </w:p>
    <w:p w14:paraId="51DBFBC9" w14:textId="05EA9C19" w:rsidR="008C703D" w:rsidRPr="008C703D" w:rsidRDefault="008C703D" w:rsidP="005F6CDD">
      <w:pPr>
        <w:ind w:left="851" w:right="425"/>
        <w:jc w:val="left"/>
        <w:rPr>
          <w:rFonts w:ascii="Open Sans" w:hAnsi="Open Sans" w:cs="Open Sans"/>
          <w:b/>
          <w:bCs/>
          <w:sz w:val="16"/>
          <w:szCs w:val="16"/>
        </w:rPr>
      </w:pPr>
    </w:p>
    <w:p w14:paraId="2705D24B" w14:textId="302A3E6D" w:rsidR="008C703D" w:rsidRDefault="00B80AA8" w:rsidP="005F6CDD">
      <w:pPr>
        <w:ind w:left="851" w:right="425"/>
        <w:jc w:val="left"/>
        <w:rPr>
          <w:rFonts w:ascii="Open Sans" w:hAnsi="Open Sans" w:cs="Open Sans"/>
          <w:b/>
          <w:bCs/>
          <w:color w:val="4472C4" w:themeColor="accent5"/>
          <w:sz w:val="48"/>
          <w:szCs w:val="48"/>
        </w:rPr>
      </w:pPr>
      <w:r w:rsidRPr="00C238D1">
        <w:rPr>
          <w:noProof/>
          <w:color w:val="4472C4" w:themeColor="accent5"/>
          <w:sz w:val="48"/>
          <w:szCs w:val="48"/>
          <w:lang w:eastAsia="hr-HR"/>
        </w:rPr>
        <mc:AlternateContent>
          <mc:Choice Requires="wps">
            <w:drawing>
              <wp:anchor distT="0" distB="0" distL="114300" distR="114300" simplePos="0" relativeHeight="251660288" behindDoc="0" locked="0" layoutInCell="1" allowOverlap="1" wp14:anchorId="2CAE25C3" wp14:editId="0966809C">
                <wp:simplePos x="0" y="0"/>
                <wp:positionH relativeFrom="page">
                  <wp:posOffset>666115</wp:posOffset>
                </wp:positionH>
                <wp:positionV relativeFrom="page">
                  <wp:posOffset>1371789</wp:posOffset>
                </wp:positionV>
                <wp:extent cx="0" cy="7884000"/>
                <wp:effectExtent l="19050" t="0" r="38100" b="41275"/>
                <wp:wrapNone/>
                <wp:docPr id="3" name="Straight Connector 3"/>
                <wp:cNvGraphicFramePr/>
                <a:graphic xmlns:a="http://schemas.openxmlformats.org/drawingml/2006/main">
                  <a:graphicData uri="http://schemas.microsoft.com/office/word/2010/wordprocessingShape">
                    <wps:wsp>
                      <wps:cNvCnPr/>
                      <wps:spPr>
                        <a:xfrm>
                          <a:off x="0" y="0"/>
                          <a:ext cx="0" cy="7884000"/>
                        </a:xfrm>
                        <a:prstGeom prst="line">
                          <a:avLst/>
                        </a:prstGeom>
                        <a:ln w="508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7653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2.45pt,108pt" to="52.45pt,7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" strokecolor="#4472c4 [3208]" strokeweight="4pt">
                <v:stroke joinstyle="miter"/>
                <w10:wrap anchorx="page" anchory="page"/>
              </v:line>
            </w:pict>
          </mc:Fallback>
        </mc:AlternateContent>
      </w:r>
      <w:r w:rsidR="0096218E">
        <w:rPr>
          <w:rFonts w:ascii="Open Sans" w:hAnsi="Open Sans" w:cs="Open Sans"/>
          <w:b/>
          <w:bCs/>
          <w:color w:val="4472C4" w:themeColor="accent5"/>
          <w:sz w:val="48"/>
          <w:szCs w:val="48"/>
        </w:rPr>
        <w:t>Nacionalni</w:t>
      </w:r>
      <w:r w:rsidR="004E0449">
        <w:rPr>
          <w:rFonts w:ascii="Open Sans" w:hAnsi="Open Sans" w:cs="Open Sans"/>
          <w:b/>
          <w:bCs/>
          <w:color w:val="4472C4" w:themeColor="accent5"/>
          <w:sz w:val="48"/>
          <w:szCs w:val="48"/>
        </w:rPr>
        <w:t xml:space="preserve"> </w:t>
      </w:r>
      <w:r w:rsidR="0096218E">
        <w:rPr>
          <w:rFonts w:ascii="Open Sans" w:hAnsi="Open Sans" w:cs="Open Sans"/>
          <w:b/>
          <w:bCs/>
          <w:color w:val="4472C4" w:themeColor="accent5"/>
          <w:sz w:val="48"/>
          <w:szCs w:val="48"/>
        </w:rPr>
        <w:t>plan</w:t>
      </w:r>
      <w:r w:rsidR="004E0449">
        <w:rPr>
          <w:rFonts w:ascii="Open Sans" w:hAnsi="Open Sans" w:cs="Open Sans"/>
          <w:b/>
          <w:bCs/>
          <w:color w:val="4472C4" w:themeColor="accent5"/>
          <w:sz w:val="48"/>
          <w:szCs w:val="48"/>
        </w:rPr>
        <w:t xml:space="preserve"> </w:t>
      </w:r>
      <w:r w:rsidR="0096218E">
        <w:rPr>
          <w:rFonts w:ascii="Open Sans" w:hAnsi="Open Sans" w:cs="Open Sans"/>
          <w:b/>
          <w:bCs/>
          <w:color w:val="4472C4" w:themeColor="accent5"/>
          <w:sz w:val="48"/>
          <w:szCs w:val="48"/>
        </w:rPr>
        <w:t>razvoja</w:t>
      </w:r>
      <w:r w:rsidR="004E0449">
        <w:rPr>
          <w:rFonts w:ascii="Open Sans" w:hAnsi="Open Sans" w:cs="Open Sans"/>
          <w:b/>
          <w:bCs/>
          <w:color w:val="4472C4" w:themeColor="accent5"/>
          <w:sz w:val="48"/>
          <w:szCs w:val="48"/>
        </w:rPr>
        <w:t xml:space="preserve"> </w:t>
      </w:r>
      <w:r w:rsidR="008C703D">
        <w:rPr>
          <w:rFonts w:ascii="Open Sans" w:hAnsi="Open Sans" w:cs="Open Sans"/>
          <w:b/>
          <w:bCs/>
          <w:color w:val="4472C4" w:themeColor="accent5"/>
          <w:sz w:val="48"/>
          <w:szCs w:val="48"/>
        </w:rPr>
        <w:t>kulture</w:t>
      </w:r>
    </w:p>
    <w:p w14:paraId="762F187A" w14:textId="7931E12A" w:rsidR="0096218E" w:rsidRDefault="0096218E" w:rsidP="005F6CDD">
      <w:pPr>
        <w:ind w:left="851" w:right="425"/>
        <w:jc w:val="left"/>
        <w:rPr>
          <w:rFonts w:ascii="Open Sans" w:hAnsi="Open Sans" w:cs="Open Sans"/>
          <w:b/>
          <w:bCs/>
          <w:color w:val="4472C4" w:themeColor="accent5"/>
          <w:sz w:val="48"/>
          <w:szCs w:val="48"/>
        </w:rPr>
      </w:pPr>
      <w:r w:rsidRPr="00C238D1">
        <w:rPr>
          <w:rFonts w:ascii="Open Sans" w:hAnsi="Open Sans" w:cs="Open Sans"/>
          <w:b/>
          <w:bCs/>
          <w:color w:val="4472C4" w:themeColor="accent5"/>
          <w:sz w:val="48"/>
          <w:szCs w:val="48"/>
        </w:rPr>
        <w:t>i</w:t>
      </w:r>
      <w:r w:rsidR="004E0449">
        <w:rPr>
          <w:rFonts w:ascii="Open Sans" w:hAnsi="Open Sans" w:cs="Open Sans"/>
          <w:b/>
          <w:bCs/>
          <w:color w:val="4472C4" w:themeColor="accent5"/>
          <w:sz w:val="48"/>
          <w:szCs w:val="48"/>
        </w:rPr>
        <w:t xml:space="preserve"> </w:t>
      </w:r>
      <w:r w:rsidRPr="00C238D1">
        <w:rPr>
          <w:rFonts w:ascii="Open Sans" w:hAnsi="Open Sans" w:cs="Open Sans"/>
          <w:b/>
          <w:bCs/>
          <w:color w:val="4472C4" w:themeColor="accent5"/>
          <w:sz w:val="48"/>
          <w:szCs w:val="48"/>
        </w:rPr>
        <w:t>medija</w:t>
      </w:r>
      <w:r w:rsidR="004E0449">
        <w:rPr>
          <w:rFonts w:ascii="Open Sans" w:hAnsi="Open Sans" w:cs="Open Sans"/>
          <w:b/>
          <w:bCs/>
          <w:color w:val="4472C4" w:themeColor="accent5"/>
          <w:sz w:val="48"/>
          <w:szCs w:val="48"/>
        </w:rPr>
        <w:t xml:space="preserve"> </w:t>
      </w:r>
      <w:r w:rsidRPr="00C238D1">
        <w:rPr>
          <w:rFonts w:ascii="Open Sans" w:hAnsi="Open Sans" w:cs="Open Sans"/>
          <w:b/>
          <w:bCs/>
          <w:color w:val="4472C4" w:themeColor="accent5"/>
          <w:sz w:val="48"/>
          <w:szCs w:val="48"/>
        </w:rPr>
        <w:t>za</w:t>
      </w:r>
      <w:r w:rsidR="004E0449">
        <w:rPr>
          <w:rFonts w:ascii="Open Sans" w:hAnsi="Open Sans" w:cs="Open Sans"/>
          <w:b/>
          <w:bCs/>
          <w:color w:val="4472C4" w:themeColor="accent5"/>
          <w:sz w:val="48"/>
          <w:szCs w:val="48"/>
        </w:rPr>
        <w:t xml:space="preserve"> </w:t>
      </w:r>
      <w:r w:rsidRPr="00C238D1">
        <w:rPr>
          <w:rFonts w:ascii="Open Sans" w:hAnsi="Open Sans" w:cs="Open Sans"/>
          <w:b/>
          <w:bCs/>
          <w:color w:val="4472C4" w:themeColor="accent5"/>
          <w:sz w:val="48"/>
          <w:szCs w:val="48"/>
        </w:rPr>
        <w:t>razdoblje</w:t>
      </w:r>
      <w:r w:rsidR="004E0449">
        <w:rPr>
          <w:rFonts w:ascii="Open Sans" w:hAnsi="Open Sans" w:cs="Open Sans"/>
          <w:b/>
          <w:bCs/>
          <w:color w:val="4472C4" w:themeColor="accent5"/>
          <w:sz w:val="48"/>
          <w:szCs w:val="48"/>
        </w:rPr>
        <w:t xml:space="preserve"> </w:t>
      </w:r>
      <w:r w:rsidRPr="00C238D1">
        <w:rPr>
          <w:rFonts w:ascii="Open Sans" w:hAnsi="Open Sans" w:cs="Open Sans"/>
          <w:b/>
          <w:bCs/>
          <w:color w:val="4472C4" w:themeColor="accent5"/>
          <w:sz w:val="48"/>
          <w:szCs w:val="48"/>
        </w:rPr>
        <w:t>od</w:t>
      </w:r>
      <w:r w:rsidR="004E0449">
        <w:rPr>
          <w:rFonts w:ascii="Open Sans" w:hAnsi="Open Sans" w:cs="Open Sans"/>
          <w:b/>
          <w:bCs/>
          <w:color w:val="4472C4" w:themeColor="accent5"/>
          <w:sz w:val="48"/>
          <w:szCs w:val="48"/>
        </w:rPr>
        <w:t xml:space="preserve"> </w:t>
      </w:r>
      <w:r w:rsidRPr="00C238D1">
        <w:rPr>
          <w:rFonts w:ascii="Open Sans" w:hAnsi="Open Sans" w:cs="Open Sans"/>
          <w:b/>
          <w:bCs/>
          <w:color w:val="4472C4" w:themeColor="accent5"/>
          <w:sz w:val="48"/>
          <w:szCs w:val="48"/>
        </w:rPr>
        <w:t>2023.</w:t>
      </w:r>
      <w:r w:rsidR="004E0449">
        <w:rPr>
          <w:rFonts w:ascii="Open Sans" w:hAnsi="Open Sans" w:cs="Open Sans"/>
          <w:b/>
          <w:bCs/>
          <w:color w:val="4472C4" w:themeColor="accent5"/>
          <w:sz w:val="48"/>
          <w:szCs w:val="48"/>
        </w:rPr>
        <w:t xml:space="preserve"> </w:t>
      </w:r>
    </w:p>
    <w:p w14:paraId="07CAEED8" w14:textId="669B8568" w:rsidR="0096218E" w:rsidRPr="00650DB8" w:rsidRDefault="0096218E" w:rsidP="0096218E">
      <w:pPr>
        <w:ind w:left="851" w:right="401"/>
        <w:jc w:val="left"/>
        <w:rPr>
          <w:rFonts w:ascii="Open Sans" w:hAnsi="Open Sans" w:cs="Open Sans"/>
          <w:b/>
          <w:bCs/>
          <w:color w:val="4472C4" w:themeColor="accent5"/>
          <w:sz w:val="48"/>
          <w:szCs w:val="48"/>
        </w:rPr>
      </w:pPr>
      <w:r w:rsidRPr="00C238D1">
        <w:rPr>
          <w:rFonts w:ascii="Open Sans" w:hAnsi="Open Sans" w:cs="Open Sans"/>
          <w:b/>
          <w:bCs/>
          <w:color w:val="4472C4" w:themeColor="accent5"/>
          <w:sz w:val="48"/>
          <w:szCs w:val="48"/>
        </w:rPr>
        <w:t>do</w:t>
      </w:r>
      <w:r w:rsidR="004E0449">
        <w:rPr>
          <w:rFonts w:ascii="Open Sans" w:hAnsi="Open Sans" w:cs="Open Sans"/>
          <w:b/>
          <w:bCs/>
          <w:color w:val="4472C4" w:themeColor="accent5"/>
          <w:sz w:val="48"/>
          <w:szCs w:val="48"/>
        </w:rPr>
        <w:t xml:space="preserve"> </w:t>
      </w:r>
      <w:r w:rsidRPr="00C238D1">
        <w:rPr>
          <w:rFonts w:ascii="Open Sans" w:hAnsi="Open Sans" w:cs="Open Sans"/>
          <w:b/>
          <w:bCs/>
          <w:color w:val="4472C4" w:themeColor="accent5"/>
          <w:sz w:val="48"/>
          <w:szCs w:val="48"/>
        </w:rPr>
        <w:t>202</w:t>
      </w:r>
      <w:r>
        <w:rPr>
          <w:rFonts w:ascii="Open Sans" w:hAnsi="Open Sans" w:cs="Open Sans"/>
          <w:b/>
          <w:bCs/>
          <w:color w:val="4472C4" w:themeColor="accent5"/>
          <w:sz w:val="48"/>
          <w:szCs w:val="48"/>
        </w:rPr>
        <w:t>7</w:t>
      </w:r>
      <w:r w:rsidRPr="00C238D1">
        <w:rPr>
          <w:rFonts w:ascii="Open Sans" w:hAnsi="Open Sans" w:cs="Open Sans"/>
          <w:b/>
          <w:bCs/>
          <w:color w:val="4472C4" w:themeColor="accent5"/>
          <w:sz w:val="48"/>
          <w:szCs w:val="48"/>
        </w:rPr>
        <w:t>.</w:t>
      </w:r>
      <w:r w:rsidR="004E0449">
        <w:rPr>
          <w:rFonts w:ascii="Open Sans" w:hAnsi="Open Sans" w:cs="Open Sans"/>
          <w:b/>
          <w:bCs/>
          <w:color w:val="4472C4" w:themeColor="accent5"/>
          <w:sz w:val="48"/>
          <w:szCs w:val="48"/>
        </w:rPr>
        <w:t xml:space="preserve"> </w:t>
      </w:r>
      <w:r w:rsidRPr="00C238D1">
        <w:rPr>
          <w:rFonts w:ascii="Open Sans" w:hAnsi="Open Sans" w:cs="Open Sans"/>
          <w:b/>
          <w:bCs/>
          <w:color w:val="4472C4" w:themeColor="accent5"/>
          <w:sz w:val="48"/>
          <w:szCs w:val="48"/>
        </w:rPr>
        <w:t>godine</w:t>
      </w:r>
    </w:p>
    <w:p w14:paraId="0F3984F3" w14:textId="7759CE67" w:rsidR="0096218E" w:rsidRPr="00493506" w:rsidRDefault="00493D95" w:rsidP="0096218E">
      <w:pPr>
        <w:spacing w:after="160" w:line="259" w:lineRule="auto"/>
        <w:jc w:val="left"/>
      </w:pPr>
      <w:r>
        <w:rPr>
          <w:noProof/>
          <w:lang w:eastAsia="hr-HR"/>
        </w:rPr>
        <w:drawing>
          <wp:anchor distT="0" distB="0" distL="114300" distR="114300" simplePos="0" relativeHeight="251662336" behindDoc="0" locked="0" layoutInCell="1" allowOverlap="1" wp14:anchorId="2858361E" wp14:editId="5F569BC1">
            <wp:simplePos x="0" y="0"/>
            <wp:positionH relativeFrom="page">
              <wp:align>right</wp:align>
            </wp:positionH>
            <wp:positionV relativeFrom="page">
              <wp:posOffset>2724150</wp:posOffset>
            </wp:positionV>
            <wp:extent cx="7560000" cy="5342591"/>
            <wp:effectExtent l="0" t="0" r="3175" b="0"/>
            <wp:wrapNone/>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5342591"/>
                    </a:xfrm>
                    <a:prstGeom prst="rect">
                      <a:avLst/>
                    </a:prstGeom>
                  </pic:spPr>
                </pic:pic>
              </a:graphicData>
            </a:graphic>
            <wp14:sizeRelH relativeFrom="page">
              <wp14:pctWidth>0</wp14:pctWidth>
            </wp14:sizeRelH>
            <wp14:sizeRelV relativeFrom="page">
              <wp14:pctHeight>0</wp14:pctHeight>
            </wp14:sizeRelV>
          </wp:anchor>
        </w:drawing>
      </w:r>
    </w:p>
    <w:p w14:paraId="622364D6" w14:textId="21F0B4BE" w:rsidR="0096218E" w:rsidRDefault="0096218E">
      <w:pPr>
        <w:spacing w:after="160" w:line="259" w:lineRule="auto"/>
        <w:jc w:val="left"/>
      </w:pPr>
    </w:p>
    <w:p w14:paraId="73D69C0D" w14:textId="7885CFFC" w:rsidR="0096218E" w:rsidRDefault="0096218E">
      <w:pPr>
        <w:spacing w:after="160" w:line="259" w:lineRule="auto"/>
        <w:jc w:val="left"/>
      </w:pPr>
    </w:p>
    <w:p w14:paraId="5B59D824" w14:textId="4611B2BD" w:rsidR="00831C84" w:rsidRDefault="00321F58">
      <w:pPr>
        <w:spacing w:after="160" w:line="259" w:lineRule="auto"/>
        <w:jc w:val="left"/>
        <w:rPr>
          <w:rFonts w:ascii="Arial" w:hAnsi="Arial" w:cs="Arial"/>
          <w:szCs w:val="20"/>
        </w:rPr>
      </w:pPr>
      <w:r w:rsidRPr="00C92279">
        <w:rPr>
          <w:noProof/>
          <w:lang w:eastAsia="hr-HR"/>
        </w:rPr>
        <w:drawing>
          <wp:anchor distT="0" distB="0" distL="114300" distR="114300" simplePos="0" relativeHeight="251659264" behindDoc="0" locked="0" layoutInCell="1" allowOverlap="1" wp14:anchorId="3DF613DD" wp14:editId="13984841">
            <wp:simplePos x="0" y="0"/>
            <wp:positionH relativeFrom="margin">
              <wp:align>right</wp:align>
            </wp:positionH>
            <wp:positionV relativeFrom="margin">
              <wp:posOffset>7871858</wp:posOffset>
            </wp:positionV>
            <wp:extent cx="1126800" cy="131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1814" t="8947" r="12330" b="1386"/>
                    <a:stretch/>
                  </pic:blipFill>
                  <pic:spPr bwMode="auto">
                    <a:xfrm>
                      <a:off x="0" y="0"/>
                      <a:ext cx="1126800" cy="131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1C84">
        <w:rPr>
          <w:rFonts w:ascii="Arial" w:hAnsi="Arial" w:cs="Arial"/>
          <w:szCs w:val="20"/>
        </w:rPr>
        <w:br w:type="page"/>
      </w:r>
    </w:p>
    <w:p w14:paraId="23483997" w14:textId="5E5CC0EC" w:rsidR="00831C84" w:rsidRDefault="00831C84" w:rsidP="006C557A"/>
    <w:p w14:paraId="09EA3089" w14:textId="77777777" w:rsidR="00452F86" w:rsidRPr="00F42255" w:rsidRDefault="00452F86" w:rsidP="00452F86">
      <w:pPr>
        <w:rPr>
          <w:rFonts w:cs="Arial"/>
          <w:szCs w:val="24"/>
        </w:rPr>
      </w:pPr>
    </w:p>
    <w:p w14:paraId="7854A120" w14:textId="77777777" w:rsidR="00452F86" w:rsidRPr="00F42255" w:rsidRDefault="00452F86" w:rsidP="00452F86">
      <w:pPr>
        <w:rPr>
          <w:rFonts w:cs="Arial"/>
          <w:szCs w:val="24"/>
        </w:rPr>
      </w:pPr>
    </w:p>
    <w:p w14:paraId="61B65304" w14:textId="77777777" w:rsidR="00452F86" w:rsidRPr="00F42255" w:rsidRDefault="00452F86" w:rsidP="00452F86">
      <w:pPr>
        <w:rPr>
          <w:rFonts w:cs="Arial"/>
          <w:szCs w:val="24"/>
        </w:rPr>
      </w:pPr>
    </w:p>
    <w:p w14:paraId="2A9BAD2D" w14:textId="77777777" w:rsidR="00452F86" w:rsidRPr="00F42255" w:rsidRDefault="00452F86" w:rsidP="00452F86">
      <w:pPr>
        <w:rPr>
          <w:rFonts w:cs="Arial"/>
          <w:szCs w:val="24"/>
        </w:rPr>
      </w:pPr>
    </w:p>
    <w:p w14:paraId="314F6054" w14:textId="77777777" w:rsidR="00452F86" w:rsidRPr="00F42255" w:rsidRDefault="00452F86" w:rsidP="00452F86">
      <w:pPr>
        <w:rPr>
          <w:rFonts w:cs="Arial"/>
          <w:szCs w:val="24"/>
        </w:rPr>
      </w:pPr>
    </w:p>
    <w:p w14:paraId="4D2F4D35" w14:textId="77777777" w:rsidR="00452F86" w:rsidRDefault="00452F86" w:rsidP="00452F86">
      <w:pPr>
        <w:rPr>
          <w:rFonts w:cs="Arial"/>
          <w:szCs w:val="24"/>
        </w:rPr>
      </w:pPr>
    </w:p>
    <w:p w14:paraId="2AB1CA2A" w14:textId="77777777" w:rsidR="00452F86" w:rsidRPr="00F42255" w:rsidRDefault="00452F86" w:rsidP="00452F86">
      <w:pPr>
        <w:rPr>
          <w:rFonts w:cs="Arial"/>
          <w:szCs w:val="24"/>
        </w:rPr>
      </w:pPr>
    </w:p>
    <w:p w14:paraId="01A573EB" w14:textId="77777777" w:rsidR="00452F86" w:rsidRPr="00F42255" w:rsidRDefault="00452F86" w:rsidP="00452F86">
      <w:pPr>
        <w:rPr>
          <w:rFonts w:cs="Arial"/>
          <w:szCs w:val="24"/>
        </w:rPr>
      </w:pPr>
    </w:p>
    <w:p w14:paraId="435CBCDD" w14:textId="77777777" w:rsidR="00452F86" w:rsidRPr="00F42255" w:rsidRDefault="00452F86" w:rsidP="00452F86">
      <w:pPr>
        <w:rPr>
          <w:rFonts w:cs="Arial"/>
          <w:szCs w:val="24"/>
        </w:rPr>
      </w:pPr>
    </w:p>
    <w:p w14:paraId="57C6307E" w14:textId="77777777" w:rsidR="00452F86" w:rsidRPr="00F42255" w:rsidRDefault="00452F86" w:rsidP="00452F86">
      <w:pPr>
        <w:rPr>
          <w:rFonts w:cs="Arial"/>
          <w:szCs w:val="24"/>
        </w:rPr>
      </w:pPr>
    </w:p>
    <w:p w14:paraId="693F3EA4" w14:textId="77777777" w:rsidR="00452F86" w:rsidRPr="00F42255" w:rsidRDefault="00452F86" w:rsidP="00452F86">
      <w:pPr>
        <w:rPr>
          <w:rFonts w:cs="Arial"/>
          <w:szCs w:val="24"/>
        </w:rPr>
      </w:pPr>
    </w:p>
    <w:p w14:paraId="3A5316DC" w14:textId="77777777" w:rsidR="00452F86" w:rsidRPr="00F42255" w:rsidRDefault="00452F86" w:rsidP="00452F86">
      <w:pPr>
        <w:rPr>
          <w:rFonts w:cs="Arial"/>
          <w:szCs w:val="24"/>
        </w:rPr>
      </w:pPr>
    </w:p>
    <w:p w14:paraId="20A0C460" w14:textId="77777777" w:rsidR="00452F86" w:rsidRDefault="00452F86" w:rsidP="00452F86">
      <w:pPr>
        <w:rPr>
          <w:rFonts w:cs="Arial"/>
          <w:szCs w:val="24"/>
        </w:rPr>
      </w:pPr>
    </w:p>
    <w:p w14:paraId="529A512B" w14:textId="77777777" w:rsidR="00452F86" w:rsidRDefault="00452F86" w:rsidP="00452F86">
      <w:pPr>
        <w:rPr>
          <w:rFonts w:cs="Arial"/>
          <w:szCs w:val="24"/>
        </w:rPr>
      </w:pPr>
    </w:p>
    <w:p w14:paraId="0528C49A" w14:textId="77777777" w:rsidR="00452F86" w:rsidRPr="00F42255" w:rsidRDefault="00452F86" w:rsidP="00452F86">
      <w:pPr>
        <w:rPr>
          <w:rFonts w:cs="Arial"/>
          <w:szCs w:val="24"/>
        </w:rPr>
      </w:pPr>
    </w:p>
    <w:p w14:paraId="080B0398" w14:textId="77777777" w:rsidR="00452F86" w:rsidRDefault="00452F86" w:rsidP="00452F86">
      <w:pPr>
        <w:rPr>
          <w:rFonts w:cs="Arial"/>
          <w:szCs w:val="24"/>
        </w:rPr>
      </w:pPr>
    </w:p>
    <w:p w14:paraId="299581D0" w14:textId="77777777" w:rsidR="00452F86" w:rsidRDefault="00452F86" w:rsidP="00452F86">
      <w:pPr>
        <w:rPr>
          <w:rFonts w:cs="Arial"/>
          <w:szCs w:val="24"/>
        </w:rPr>
      </w:pPr>
    </w:p>
    <w:p w14:paraId="67A1C6C0" w14:textId="77777777" w:rsidR="00452F86" w:rsidRPr="00F42255" w:rsidRDefault="00452F86" w:rsidP="00452F86">
      <w:pPr>
        <w:rPr>
          <w:rFonts w:cs="Arial"/>
          <w:szCs w:val="24"/>
        </w:rPr>
      </w:pPr>
    </w:p>
    <w:p w14:paraId="4452AAD0" w14:textId="77777777" w:rsidR="00452F86" w:rsidRPr="00F42255" w:rsidRDefault="00452F86" w:rsidP="00452F86">
      <w:pPr>
        <w:rPr>
          <w:rFonts w:cs="Arial"/>
          <w:b/>
          <w:szCs w:val="24"/>
        </w:rPr>
      </w:pPr>
      <w:r w:rsidRPr="00F42255">
        <w:rPr>
          <w:rFonts w:cs="Arial"/>
          <w:b/>
          <w:szCs w:val="24"/>
        </w:rPr>
        <w:t>Nacionalni</w:t>
      </w:r>
      <w:r>
        <w:rPr>
          <w:rFonts w:cs="Arial"/>
          <w:b/>
          <w:szCs w:val="24"/>
        </w:rPr>
        <w:t xml:space="preserve"> </w:t>
      </w:r>
      <w:r w:rsidRPr="00F42255">
        <w:rPr>
          <w:rFonts w:cs="Arial"/>
          <w:b/>
          <w:szCs w:val="24"/>
        </w:rPr>
        <w:t>plan</w:t>
      </w:r>
      <w:r>
        <w:rPr>
          <w:rFonts w:cs="Arial"/>
          <w:b/>
          <w:szCs w:val="24"/>
        </w:rPr>
        <w:t xml:space="preserve"> </w:t>
      </w:r>
      <w:r w:rsidRPr="00F42255">
        <w:rPr>
          <w:rFonts w:cs="Arial"/>
          <w:b/>
          <w:szCs w:val="24"/>
        </w:rPr>
        <w:t>razvoja</w:t>
      </w:r>
      <w:r>
        <w:rPr>
          <w:rFonts w:cs="Arial"/>
          <w:b/>
          <w:szCs w:val="24"/>
        </w:rPr>
        <w:t xml:space="preserve"> </w:t>
      </w:r>
      <w:r w:rsidRPr="00F42255">
        <w:rPr>
          <w:rFonts w:cs="Arial"/>
          <w:b/>
          <w:szCs w:val="24"/>
        </w:rPr>
        <w:t>kulture</w:t>
      </w:r>
      <w:r>
        <w:rPr>
          <w:rFonts w:cs="Arial"/>
          <w:b/>
          <w:szCs w:val="24"/>
        </w:rPr>
        <w:t xml:space="preserve"> </w:t>
      </w:r>
      <w:r w:rsidRPr="00F42255">
        <w:rPr>
          <w:rFonts w:cs="Arial"/>
          <w:b/>
          <w:szCs w:val="24"/>
        </w:rPr>
        <w:t>i</w:t>
      </w:r>
      <w:r>
        <w:rPr>
          <w:rFonts w:cs="Arial"/>
          <w:b/>
          <w:szCs w:val="24"/>
        </w:rPr>
        <w:t xml:space="preserve"> </w:t>
      </w:r>
      <w:r w:rsidRPr="00F42255">
        <w:rPr>
          <w:rFonts w:cs="Arial"/>
          <w:b/>
          <w:szCs w:val="24"/>
        </w:rPr>
        <w:t>medija</w:t>
      </w:r>
      <w:r>
        <w:rPr>
          <w:rFonts w:cs="Arial"/>
          <w:b/>
          <w:szCs w:val="24"/>
        </w:rPr>
        <w:t xml:space="preserve"> </w:t>
      </w:r>
      <w:r w:rsidRPr="00F42255">
        <w:rPr>
          <w:rFonts w:cs="Arial"/>
          <w:b/>
          <w:szCs w:val="24"/>
        </w:rPr>
        <w:t>za</w:t>
      </w:r>
      <w:r>
        <w:rPr>
          <w:rFonts w:cs="Arial"/>
          <w:b/>
          <w:szCs w:val="24"/>
        </w:rPr>
        <w:t xml:space="preserve"> </w:t>
      </w:r>
      <w:r w:rsidRPr="00F42255">
        <w:rPr>
          <w:rFonts w:cs="Arial"/>
          <w:b/>
          <w:szCs w:val="24"/>
        </w:rPr>
        <w:t>razdoblje</w:t>
      </w:r>
      <w:r>
        <w:rPr>
          <w:rFonts w:cs="Arial"/>
          <w:b/>
          <w:szCs w:val="24"/>
        </w:rPr>
        <w:t xml:space="preserve"> </w:t>
      </w:r>
      <w:r w:rsidRPr="00F42255">
        <w:rPr>
          <w:rFonts w:cs="Arial"/>
          <w:b/>
          <w:szCs w:val="24"/>
        </w:rPr>
        <w:t>od</w:t>
      </w:r>
      <w:r>
        <w:rPr>
          <w:rFonts w:cs="Arial"/>
          <w:b/>
          <w:szCs w:val="24"/>
        </w:rPr>
        <w:t xml:space="preserve"> </w:t>
      </w:r>
      <w:r w:rsidRPr="00F42255">
        <w:rPr>
          <w:rFonts w:cs="Arial"/>
          <w:b/>
          <w:szCs w:val="24"/>
        </w:rPr>
        <w:t>2023.</w:t>
      </w:r>
      <w:r>
        <w:rPr>
          <w:rFonts w:cs="Arial"/>
          <w:b/>
          <w:szCs w:val="24"/>
        </w:rPr>
        <w:t xml:space="preserve"> </w:t>
      </w:r>
      <w:r w:rsidRPr="00F42255">
        <w:rPr>
          <w:rFonts w:cs="Arial"/>
          <w:b/>
          <w:szCs w:val="24"/>
        </w:rPr>
        <w:t>do</w:t>
      </w:r>
      <w:r>
        <w:rPr>
          <w:rFonts w:cs="Arial"/>
          <w:b/>
          <w:szCs w:val="24"/>
        </w:rPr>
        <w:t xml:space="preserve"> </w:t>
      </w:r>
      <w:r w:rsidRPr="00F42255">
        <w:rPr>
          <w:rFonts w:cs="Arial"/>
          <w:b/>
          <w:szCs w:val="24"/>
        </w:rPr>
        <w:t>2027.</w:t>
      </w:r>
      <w:r>
        <w:rPr>
          <w:rFonts w:cs="Arial"/>
          <w:b/>
          <w:szCs w:val="24"/>
        </w:rPr>
        <w:t xml:space="preserve"> </w:t>
      </w:r>
      <w:r w:rsidRPr="00F42255">
        <w:rPr>
          <w:rFonts w:cs="Arial"/>
          <w:b/>
          <w:szCs w:val="24"/>
        </w:rPr>
        <w:t>godine</w:t>
      </w:r>
    </w:p>
    <w:p w14:paraId="326FB917" w14:textId="77777777" w:rsidR="00452F86" w:rsidRDefault="00452F86" w:rsidP="00452F86">
      <w:pPr>
        <w:rPr>
          <w:rFonts w:cs="Arial"/>
          <w:szCs w:val="24"/>
        </w:rPr>
      </w:pPr>
    </w:p>
    <w:p w14:paraId="031C84CC" w14:textId="77777777" w:rsidR="00452F86" w:rsidRDefault="00452F86" w:rsidP="00452F86">
      <w:pPr>
        <w:rPr>
          <w:rFonts w:cs="Arial"/>
          <w:szCs w:val="24"/>
        </w:rPr>
      </w:pPr>
      <w:r>
        <w:rPr>
          <w:rFonts w:cs="Arial"/>
          <w:szCs w:val="24"/>
        </w:rPr>
        <w:t>Ministarstvo kulture i medija</w:t>
      </w:r>
    </w:p>
    <w:p w14:paraId="781F26A0" w14:textId="77777777" w:rsidR="00452F86" w:rsidRDefault="00452F86" w:rsidP="00452F86">
      <w:pPr>
        <w:rPr>
          <w:rFonts w:cs="Arial"/>
          <w:szCs w:val="24"/>
        </w:rPr>
      </w:pPr>
    </w:p>
    <w:p w14:paraId="5E19C1E2" w14:textId="2D493F4E" w:rsidR="00452F86" w:rsidRDefault="00452F86" w:rsidP="00452F86">
      <w:pPr>
        <w:rPr>
          <w:rFonts w:cs="Arial"/>
          <w:szCs w:val="24"/>
        </w:rPr>
      </w:pPr>
    </w:p>
    <w:p w14:paraId="1D2FF251" w14:textId="77777777" w:rsidR="00452F86" w:rsidRDefault="00452F86" w:rsidP="00452F86">
      <w:pPr>
        <w:rPr>
          <w:rFonts w:cs="Arial"/>
          <w:szCs w:val="24"/>
        </w:rPr>
      </w:pPr>
    </w:p>
    <w:p w14:paraId="536FC087" w14:textId="2DD3C450" w:rsidR="00452F86" w:rsidRPr="00F42255" w:rsidRDefault="00452F86" w:rsidP="00452F86">
      <w:pPr>
        <w:rPr>
          <w:rFonts w:cs="Arial"/>
          <w:szCs w:val="24"/>
        </w:rPr>
      </w:pPr>
      <w:r w:rsidRPr="00F42255">
        <w:rPr>
          <w:rFonts w:cs="Arial"/>
          <w:szCs w:val="24"/>
        </w:rPr>
        <w:t>KLASA:</w:t>
      </w:r>
    </w:p>
    <w:p w14:paraId="0139D03E" w14:textId="52E3AA3C" w:rsidR="00452F86" w:rsidRPr="00F42255" w:rsidRDefault="00452F86" w:rsidP="00452F86">
      <w:pPr>
        <w:rPr>
          <w:rFonts w:cs="Arial"/>
          <w:szCs w:val="24"/>
        </w:rPr>
      </w:pPr>
      <w:r w:rsidRPr="00F42255">
        <w:rPr>
          <w:rFonts w:cs="Arial"/>
          <w:szCs w:val="24"/>
        </w:rPr>
        <w:t>URBROJ:</w:t>
      </w:r>
    </w:p>
    <w:p w14:paraId="21F67BCB" w14:textId="77777777" w:rsidR="00452F86" w:rsidRPr="00F42255" w:rsidRDefault="00452F86" w:rsidP="00452F86">
      <w:pPr>
        <w:rPr>
          <w:rFonts w:cs="Arial"/>
          <w:szCs w:val="24"/>
        </w:rPr>
      </w:pPr>
    </w:p>
    <w:p w14:paraId="07F7E71A" w14:textId="77777777" w:rsidR="00452F86" w:rsidRPr="00F42255" w:rsidRDefault="00452F86" w:rsidP="00452F86">
      <w:pPr>
        <w:rPr>
          <w:rFonts w:cs="Arial"/>
          <w:szCs w:val="24"/>
        </w:rPr>
      </w:pPr>
    </w:p>
    <w:p w14:paraId="4C6992F2" w14:textId="77777777" w:rsidR="00452F86" w:rsidRPr="00F42255" w:rsidRDefault="00452F86" w:rsidP="00452F86">
      <w:pPr>
        <w:spacing w:before="600" w:line="276" w:lineRule="auto"/>
        <w:ind w:firstLine="5670"/>
        <w:jc w:val="center"/>
        <w:rPr>
          <w:rFonts w:cs="Arial"/>
          <w:b/>
          <w:szCs w:val="24"/>
        </w:rPr>
      </w:pPr>
      <w:r w:rsidRPr="00F42255">
        <w:rPr>
          <w:rFonts w:cs="Arial"/>
          <w:b/>
          <w:szCs w:val="24"/>
        </w:rPr>
        <w:t>MINISTRICA</w:t>
      </w:r>
    </w:p>
    <w:p w14:paraId="09371C7B" w14:textId="77777777" w:rsidR="00452F86" w:rsidRPr="00F42255" w:rsidRDefault="00452F86" w:rsidP="00452F86">
      <w:pPr>
        <w:spacing w:before="600" w:line="276" w:lineRule="auto"/>
        <w:ind w:firstLine="5670"/>
        <w:jc w:val="center"/>
        <w:rPr>
          <w:rFonts w:cs="Arial"/>
          <w:b/>
          <w:szCs w:val="24"/>
        </w:rPr>
      </w:pPr>
      <w:r w:rsidRPr="00F42255">
        <w:rPr>
          <w:rFonts w:cs="Arial"/>
          <w:b/>
          <w:szCs w:val="24"/>
        </w:rPr>
        <w:t>dr.</w:t>
      </w:r>
      <w:r>
        <w:rPr>
          <w:rFonts w:cs="Arial"/>
          <w:b/>
          <w:szCs w:val="24"/>
        </w:rPr>
        <w:t xml:space="preserve"> </w:t>
      </w:r>
      <w:r w:rsidRPr="00F42255">
        <w:rPr>
          <w:rFonts w:cs="Arial"/>
          <w:b/>
          <w:szCs w:val="24"/>
        </w:rPr>
        <w:t>sc.</w:t>
      </w:r>
      <w:r>
        <w:rPr>
          <w:rFonts w:cs="Arial"/>
          <w:b/>
          <w:szCs w:val="24"/>
        </w:rPr>
        <w:t xml:space="preserve"> </w:t>
      </w:r>
      <w:r w:rsidRPr="00F42255">
        <w:rPr>
          <w:rFonts w:cs="Arial"/>
          <w:b/>
          <w:szCs w:val="24"/>
        </w:rPr>
        <w:t>Nina</w:t>
      </w:r>
      <w:r>
        <w:rPr>
          <w:rFonts w:cs="Arial"/>
          <w:b/>
          <w:szCs w:val="24"/>
        </w:rPr>
        <w:t xml:space="preserve"> </w:t>
      </w:r>
      <w:r w:rsidRPr="00F42255">
        <w:rPr>
          <w:rFonts w:cs="Arial"/>
          <w:b/>
          <w:szCs w:val="24"/>
        </w:rPr>
        <w:t>Obuljen</w:t>
      </w:r>
      <w:r>
        <w:rPr>
          <w:rFonts w:cs="Arial"/>
          <w:b/>
          <w:szCs w:val="24"/>
        </w:rPr>
        <w:t xml:space="preserve"> </w:t>
      </w:r>
      <w:r w:rsidRPr="00F42255">
        <w:rPr>
          <w:rFonts w:cs="Arial"/>
          <w:b/>
          <w:szCs w:val="24"/>
        </w:rPr>
        <w:t>Koržinek</w:t>
      </w:r>
    </w:p>
    <w:p w14:paraId="224C4C4A" w14:textId="77777777" w:rsidR="00452F86" w:rsidRDefault="00452F86" w:rsidP="00452F86">
      <w:pPr>
        <w:rPr>
          <w:rFonts w:cs="Arial"/>
          <w:szCs w:val="24"/>
        </w:rPr>
      </w:pPr>
    </w:p>
    <w:p w14:paraId="64176FCC" w14:textId="77777777" w:rsidR="00452F86" w:rsidRDefault="00452F86" w:rsidP="00452F86">
      <w:pPr>
        <w:rPr>
          <w:rFonts w:cs="Arial"/>
          <w:szCs w:val="24"/>
        </w:rPr>
      </w:pPr>
    </w:p>
    <w:p w14:paraId="7228D8CC" w14:textId="77777777" w:rsidR="00452F86" w:rsidRDefault="00452F86" w:rsidP="00452F86">
      <w:pPr>
        <w:rPr>
          <w:rFonts w:cs="Arial"/>
          <w:szCs w:val="24"/>
        </w:rPr>
      </w:pPr>
    </w:p>
    <w:p w14:paraId="2411F555" w14:textId="77777777" w:rsidR="00452F86" w:rsidRDefault="00452F86" w:rsidP="00452F86">
      <w:pPr>
        <w:rPr>
          <w:rFonts w:cs="Arial"/>
          <w:szCs w:val="24"/>
        </w:rPr>
      </w:pPr>
    </w:p>
    <w:p w14:paraId="5FFD9505" w14:textId="77777777" w:rsidR="00452F86" w:rsidRDefault="00452F86" w:rsidP="00452F86">
      <w:pPr>
        <w:rPr>
          <w:rFonts w:cs="Arial"/>
          <w:szCs w:val="24"/>
        </w:rPr>
      </w:pPr>
    </w:p>
    <w:p w14:paraId="1E4AC42C" w14:textId="77777777" w:rsidR="00452F86" w:rsidRDefault="00452F86" w:rsidP="00452F86">
      <w:pPr>
        <w:rPr>
          <w:rFonts w:cs="Arial"/>
          <w:szCs w:val="24"/>
        </w:rPr>
      </w:pPr>
    </w:p>
    <w:p w14:paraId="3554A048" w14:textId="77777777" w:rsidR="00452F86" w:rsidRDefault="00452F86" w:rsidP="00452F86">
      <w:pPr>
        <w:rPr>
          <w:rFonts w:cs="Arial"/>
          <w:szCs w:val="24"/>
        </w:rPr>
      </w:pPr>
    </w:p>
    <w:p w14:paraId="2AC9EAA2" w14:textId="77777777" w:rsidR="00452F86" w:rsidRDefault="00452F86" w:rsidP="00452F86">
      <w:pPr>
        <w:rPr>
          <w:rFonts w:cs="Arial"/>
          <w:szCs w:val="24"/>
        </w:rPr>
      </w:pPr>
    </w:p>
    <w:p w14:paraId="1F3B21B8" w14:textId="77777777" w:rsidR="00452F86" w:rsidRDefault="00452F86" w:rsidP="00452F86">
      <w:pPr>
        <w:rPr>
          <w:rFonts w:cs="Arial"/>
          <w:szCs w:val="24"/>
        </w:rPr>
      </w:pPr>
    </w:p>
    <w:p w14:paraId="3A8953A8" w14:textId="77777777" w:rsidR="00452F86" w:rsidRDefault="00452F86" w:rsidP="00452F86">
      <w:pPr>
        <w:rPr>
          <w:rFonts w:cs="Arial"/>
          <w:szCs w:val="24"/>
        </w:rPr>
      </w:pPr>
    </w:p>
    <w:p w14:paraId="415B1645" w14:textId="77777777" w:rsidR="00452F86" w:rsidRDefault="00452F86" w:rsidP="00452F86">
      <w:pPr>
        <w:rPr>
          <w:rFonts w:cs="Arial"/>
          <w:szCs w:val="24"/>
        </w:rPr>
      </w:pPr>
    </w:p>
    <w:p w14:paraId="5E721E6B" w14:textId="77777777" w:rsidR="00452F86" w:rsidRDefault="00452F86" w:rsidP="00452F86">
      <w:pPr>
        <w:rPr>
          <w:rFonts w:cs="Arial"/>
          <w:szCs w:val="24"/>
        </w:rPr>
      </w:pPr>
    </w:p>
    <w:p w14:paraId="5B05E867" w14:textId="77777777" w:rsidR="00452F86" w:rsidRDefault="00452F86" w:rsidP="00452F86">
      <w:pPr>
        <w:rPr>
          <w:rFonts w:cs="Arial"/>
          <w:szCs w:val="24"/>
        </w:rPr>
      </w:pPr>
    </w:p>
    <w:p w14:paraId="0CB1A916" w14:textId="77777777" w:rsidR="00452F86" w:rsidRDefault="00452F86" w:rsidP="00452F86">
      <w:pPr>
        <w:rPr>
          <w:rFonts w:cs="Arial"/>
          <w:szCs w:val="24"/>
        </w:rPr>
      </w:pPr>
    </w:p>
    <w:p w14:paraId="16B07987" w14:textId="77777777" w:rsidR="00452F86" w:rsidRDefault="00452F86" w:rsidP="00452F86">
      <w:pPr>
        <w:rPr>
          <w:rFonts w:cs="Arial"/>
          <w:szCs w:val="24"/>
        </w:rPr>
      </w:pPr>
    </w:p>
    <w:p w14:paraId="0B32DCEE" w14:textId="77777777" w:rsidR="00452F86" w:rsidRDefault="00452F86" w:rsidP="00452F86">
      <w:pPr>
        <w:rPr>
          <w:rFonts w:cs="Arial"/>
          <w:szCs w:val="24"/>
        </w:rPr>
      </w:pPr>
    </w:p>
    <w:p w14:paraId="3952425F" w14:textId="77777777" w:rsidR="00452F86" w:rsidRPr="00193D98" w:rsidRDefault="00452F86" w:rsidP="00452F86">
      <w:pPr>
        <w:rPr>
          <w:rFonts w:cs="Arial"/>
          <w:szCs w:val="24"/>
        </w:rPr>
      </w:pPr>
      <w:r w:rsidRPr="007C353E">
        <w:rPr>
          <w:rFonts w:cs="Arial"/>
          <w:szCs w:val="24"/>
        </w:rPr>
        <w:t>Dizajn naslovnice: FLOMASTER, 2023.</w:t>
      </w:r>
      <w:r w:rsidRPr="00F42255">
        <w:rPr>
          <w:rFonts w:cs="Arial"/>
          <w:szCs w:val="24"/>
        </w:rPr>
        <w:br w:type="page"/>
      </w:r>
    </w:p>
    <w:sdt>
      <w:sdtPr>
        <w:rPr>
          <w:rFonts w:asciiTheme="minorHAnsi" w:eastAsiaTheme="minorHAnsi" w:hAnsiTheme="minorHAnsi" w:cstheme="minorBidi"/>
          <w:color w:val="auto"/>
          <w:sz w:val="24"/>
          <w:szCs w:val="22"/>
          <w:lang w:val="hr-HR"/>
        </w:rPr>
        <w:id w:val="705143417"/>
        <w:docPartObj>
          <w:docPartGallery w:val="Table of Contents"/>
          <w:docPartUnique/>
        </w:docPartObj>
      </w:sdtPr>
      <w:sdtEndPr>
        <w:rPr>
          <w:b/>
          <w:bCs/>
          <w:noProof/>
        </w:rPr>
      </w:sdtEndPr>
      <w:sdtContent>
        <w:p w14:paraId="3D974297" w14:textId="4B2F7089" w:rsidR="00F47378" w:rsidRPr="005F780A" w:rsidRDefault="005F780A" w:rsidP="005F780A">
          <w:pPr>
            <w:pStyle w:val="TOCHeading"/>
            <w:jc w:val="center"/>
            <w:rPr>
              <w:rStyle w:val="Heading1Char"/>
            </w:rPr>
          </w:pPr>
          <w:proofErr w:type="spellStart"/>
          <w:r w:rsidRPr="005F780A">
            <w:rPr>
              <w:rStyle w:val="Heading1Char"/>
            </w:rPr>
            <w:t>Sadržaj</w:t>
          </w:r>
          <w:proofErr w:type="spellEnd"/>
        </w:p>
        <w:p w14:paraId="19EE5E70" w14:textId="08AEBBA3" w:rsidR="00BF4FF5" w:rsidRDefault="001A3FB1">
          <w:pPr>
            <w:pStyle w:val="TOC1"/>
            <w:tabs>
              <w:tab w:val="right" w:leader="dot" w:pos="10456"/>
            </w:tabs>
            <w:rPr>
              <w:rFonts w:eastAsiaTheme="minorEastAsia"/>
              <w:b w:val="0"/>
              <w:bCs w:val="0"/>
              <w:noProof/>
              <w:color w:val="auto"/>
              <w:kern w:val="2"/>
              <w:sz w:val="22"/>
              <w:szCs w:val="22"/>
              <w:lang w:eastAsia="hr-HR"/>
              <w14:ligatures w14:val="standardContextual"/>
            </w:rPr>
          </w:pPr>
          <w:r>
            <w:rPr>
              <w:b w:val="0"/>
              <w:bCs w:val="0"/>
              <w:sz w:val="20"/>
              <w:u w:val="single"/>
            </w:rPr>
            <w:fldChar w:fldCharType="begin"/>
          </w:r>
          <w:r>
            <w:rPr>
              <w:b w:val="0"/>
              <w:bCs w:val="0"/>
              <w:sz w:val="20"/>
              <w:u w:val="single"/>
            </w:rPr>
            <w:instrText xml:space="preserve"> TOC \o "1-2" \h \z \u </w:instrText>
          </w:r>
          <w:r>
            <w:rPr>
              <w:b w:val="0"/>
              <w:bCs w:val="0"/>
              <w:sz w:val="20"/>
              <w:u w:val="single"/>
            </w:rPr>
            <w:fldChar w:fldCharType="separate"/>
          </w:r>
          <w:hyperlink w:anchor="_Toc153464749" w:history="1">
            <w:r w:rsidR="00BF4FF5" w:rsidRPr="00125FE4">
              <w:rPr>
                <w:rStyle w:val="Hyperlink"/>
                <w:noProof/>
              </w:rPr>
              <w:t>Predgovor</w:t>
            </w:r>
            <w:r w:rsidR="00BF4FF5">
              <w:rPr>
                <w:noProof/>
                <w:webHidden/>
              </w:rPr>
              <w:tab/>
            </w:r>
            <w:r w:rsidR="00BF4FF5">
              <w:rPr>
                <w:noProof/>
                <w:webHidden/>
              </w:rPr>
              <w:fldChar w:fldCharType="begin"/>
            </w:r>
            <w:r w:rsidR="00BF4FF5">
              <w:rPr>
                <w:noProof/>
                <w:webHidden/>
              </w:rPr>
              <w:instrText xml:space="preserve"> PAGEREF _Toc153464749 \h </w:instrText>
            </w:r>
            <w:r w:rsidR="00BF4FF5">
              <w:rPr>
                <w:noProof/>
                <w:webHidden/>
              </w:rPr>
            </w:r>
            <w:r w:rsidR="00BF4FF5">
              <w:rPr>
                <w:noProof/>
                <w:webHidden/>
              </w:rPr>
              <w:fldChar w:fldCharType="separate"/>
            </w:r>
            <w:r w:rsidR="00BF4FF5">
              <w:rPr>
                <w:noProof/>
                <w:webHidden/>
              </w:rPr>
              <w:t>1</w:t>
            </w:r>
            <w:r w:rsidR="00BF4FF5">
              <w:rPr>
                <w:noProof/>
                <w:webHidden/>
              </w:rPr>
              <w:fldChar w:fldCharType="end"/>
            </w:r>
          </w:hyperlink>
        </w:p>
        <w:p w14:paraId="68A9A469" w14:textId="0D679655" w:rsidR="00BF4FF5" w:rsidRDefault="00BF4FF5">
          <w:pPr>
            <w:pStyle w:val="TOC1"/>
            <w:tabs>
              <w:tab w:val="right" w:leader="dot" w:pos="10456"/>
            </w:tabs>
            <w:rPr>
              <w:rFonts w:eastAsiaTheme="minorEastAsia"/>
              <w:b w:val="0"/>
              <w:bCs w:val="0"/>
              <w:noProof/>
              <w:color w:val="auto"/>
              <w:kern w:val="2"/>
              <w:sz w:val="22"/>
              <w:szCs w:val="22"/>
              <w:lang w:eastAsia="hr-HR"/>
              <w14:ligatures w14:val="standardContextual"/>
            </w:rPr>
          </w:pPr>
          <w:hyperlink w:anchor="_Toc153464750" w:history="1">
            <w:r w:rsidRPr="00125FE4">
              <w:rPr>
                <w:rStyle w:val="Hyperlink"/>
                <w:noProof/>
              </w:rPr>
              <w:t>1. Uvod</w:t>
            </w:r>
            <w:r>
              <w:rPr>
                <w:noProof/>
                <w:webHidden/>
              </w:rPr>
              <w:tab/>
            </w:r>
            <w:r>
              <w:rPr>
                <w:noProof/>
                <w:webHidden/>
              </w:rPr>
              <w:fldChar w:fldCharType="begin"/>
            </w:r>
            <w:r>
              <w:rPr>
                <w:noProof/>
                <w:webHidden/>
              </w:rPr>
              <w:instrText xml:space="preserve"> PAGEREF _Toc153464750 \h </w:instrText>
            </w:r>
            <w:r>
              <w:rPr>
                <w:noProof/>
                <w:webHidden/>
              </w:rPr>
            </w:r>
            <w:r>
              <w:rPr>
                <w:noProof/>
                <w:webHidden/>
              </w:rPr>
              <w:fldChar w:fldCharType="separate"/>
            </w:r>
            <w:r>
              <w:rPr>
                <w:noProof/>
                <w:webHidden/>
              </w:rPr>
              <w:t>2</w:t>
            </w:r>
            <w:r>
              <w:rPr>
                <w:noProof/>
                <w:webHidden/>
              </w:rPr>
              <w:fldChar w:fldCharType="end"/>
            </w:r>
          </w:hyperlink>
        </w:p>
        <w:p w14:paraId="4F15330D" w14:textId="4BAAC0B4" w:rsidR="00BF4FF5" w:rsidRDefault="00BF4FF5">
          <w:pPr>
            <w:pStyle w:val="TOC1"/>
            <w:tabs>
              <w:tab w:val="right" w:leader="dot" w:pos="10456"/>
            </w:tabs>
            <w:rPr>
              <w:rFonts w:eastAsiaTheme="minorEastAsia"/>
              <w:b w:val="0"/>
              <w:bCs w:val="0"/>
              <w:noProof/>
              <w:color w:val="auto"/>
              <w:kern w:val="2"/>
              <w:sz w:val="22"/>
              <w:szCs w:val="22"/>
              <w:lang w:eastAsia="hr-HR"/>
              <w14:ligatures w14:val="standardContextual"/>
            </w:rPr>
          </w:pPr>
          <w:hyperlink w:anchor="_Toc153464751" w:history="1">
            <w:r w:rsidRPr="00125FE4">
              <w:rPr>
                <w:rStyle w:val="Hyperlink"/>
                <w:noProof/>
              </w:rPr>
              <w:t>2. Srednjoročna vizija razvoja</w:t>
            </w:r>
            <w:r>
              <w:rPr>
                <w:noProof/>
                <w:webHidden/>
              </w:rPr>
              <w:tab/>
            </w:r>
            <w:r>
              <w:rPr>
                <w:noProof/>
                <w:webHidden/>
              </w:rPr>
              <w:fldChar w:fldCharType="begin"/>
            </w:r>
            <w:r>
              <w:rPr>
                <w:noProof/>
                <w:webHidden/>
              </w:rPr>
              <w:instrText xml:space="preserve"> PAGEREF _Toc153464751 \h </w:instrText>
            </w:r>
            <w:r>
              <w:rPr>
                <w:noProof/>
                <w:webHidden/>
              </w:rPr>
            </w:r>
            <w:r>
              <w:rPr>
                <w:noProof/>
                <w:webHidden/>
              </w:rPr>
              <w:fldChar w:fldCharType="separate"/>
            </w:r>
            <w:r>
              <w:rPr>
                <w:noProof/>
                <w:webHidden/>
              </w:rPr>
              <w:t>6</w:t>
            </w:r>
            <w:r>
              <w:rPr>
                <w:noProof/>
                <w:webHidden/>
              </w:rPr>
              <w:fldChar w:fldCharType="end"/>
            </w:r>
          </w:hyperlink>
        </w:p>
        <w:p w14:paraId="7B544A91" w14:textId="7EFB2D1A" w:rsidR="00BF4FF5" w:rsidRDefault="00BF4FF5">
          <w:pPr>
            <w:pStyle w:val="TOC1"/>
            <w:tabs>
              <w:tab w:val="right" w:leader="dot" w:pos="10456"/>
            </w:tabs>
            <w:rPr>
              <w:rFonts w:eastAsiaTheme="minorEastAsia"/>
              <w:b w:val="0"/>
              <w:bCs w:val="0"/>
              <w:noProof/>
              <w:color w:val="auto"/>
              <w:kern w:val="2"/>
              <w:sz w:val="22"/>
              <w:szCs w:val="22"/>
              <w:lang w:eastAsia="hr-HR"/>
              <w14:ligatures w14:val="standardContextual"/>
            </w:rPr>
          </w:pPr>
          <w:hyperlink w:anchor="_Toc153464752" w:history="1">
            <w:r w:rsidRPr="00125FE4">
              <w:rPr>
                <w:rStyle w:val="Hyperlink"/>
                <w:noProof/>
              </w:rPr>
              <w:t>3. Razvojne potrebe i potencijali</w:t>
            </w:r>
            <w:r>
              <w:rPr>
                <w:noProof/>
                <w:webHidden/>
              </w:rPr>
              <w:tab/>
            </w:r>
            <w:r>
              <w:rPr>
                <w:noProof/>
                <w:webHidden/>
              </w:rPr>
              <w:fldChar w:fldCharType="begin"/>
            </w:r>
            <w:r>
              <w:rPr>
                <w:noProof/>
                <w:webHidden/>
              </w:rPr>
              <w:instrText xml:space="preserve"> PAGEREF _Toc153464752 \h </w:instrText>
            </w:r>
            <w:r>
              <w:rPr>
                <w:noProof/>
                <w:webHidden/>
              </w:rPr>
            </w:r>
            <w:r>
              <w:rPr>
                <w:noProof/>
                <w:webHidden/>
              </w:rPr>
              <w:fldChar w:fldCharType="separate"/>
            </w:r>
            <w:r>
              <w:rPr>
                <w:noProof/>
                <w:webHidden/>
              </w:rPr>
              <w:t>7</w:t>
            </w:r>
            <w:r>
              <w:rPr>
                <w:noProof/>
                <w:webHidden/>
              </w:rPr>
              <w:fldChar w:fldCharType="end"/>
            </w:r>
          </w:hyperlink>
        </w:p>
        <w:p w14:paraId="6BBD9C80" w14:textId="7D98F4DE"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53" w:history="1">
            <w:r w:rsidRPr="00125FE4">
              <w:rPr>
                <w:rStyle w:val="Hyperlink"/>
                <w:noProof/>
              </w:rPr>
              <w:t>3.1. Kulturno stvaralaštvo, produkcija i distribucija</w:t>
            </w:r>
            <w:r>
              <w:rPr>
                <w:noProof/>
                <w:webHidden/>
              </w:rPr>
              <w:tab/>
            </w:r>
            <w:r>
              <w:rPr>
                <w:noProof/>
                <w:webHidden/>
              </w:rPr>
              <w:fldChar w:fldCharType="begin"/>
            </w:r>
            <w:r>
              <w:rPr>
                <w:noProof/>
                <w:webHidden/>
              </w:rPr>
              <w:instrText xml:space="preserve"> PAGEREF _Toc153464753 \h </w:instrText>
            </w:r>
            <w:r>
              <w:rPr>
                <w:noProof/>
                <w:webHidden/>
              </w:rPr>
            </w:r>
            <w:r>
              <w:rPr>
                <w:noProof/>
                <w:webHidden/>
              </w:rPr>
              <w:fldChar w:fldCharType="separate"/>
            </w:r>
            <w:r>
              <w:rPr>
                <w:noProof/>
                <w:webHidden/>
              </w:rPr>
              <w:t>9</w:t>
            </w:r>
            <w:r>
              <w:rPr>
                <w:noProof/>
                <w:webHidden/>
              </w:rPr>
              <w:fldChar w:fldCharType="end"/>
            </w:r>
          </w:hyperlink>
        </w:p>
        <w:p w14:paraId="6429D634" w14:textId="274BEE91"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54" w:history="1">
            <w:r w:rsidRPr="00125FE4">
              <w:rPr>
                <w:rStyle w:val="Hyperlink"/>
                <w:noProof/>
              </w:rPr>
              <w:t>3.2. Kulturna baština</w:t>
            </w:r>
            <w:r>
              <w:rPr>
                <w:noProof/>
                <w:webHidden/>
              </w:rPr>
              <w:tab/>
            </w:r>
            <w:r>
              <w:rPr>
                <w:noProof/>
                <w:webHidden/>
              </w:rPr>
              <w:fldChar w:fldCharType="begin"/>
            </w:r>
            <w:r>
              <w:rPr>
                <w:noProof/>
                <w:webHidden/>
              </w:rPr>
              <w:instrText xml:space="preserve"> PAGEREF _Toc153464754 \h </w:instrText>
            </w:r>
            <w:r>
              <w:rPr>
                <w:noProof/>
                <w:webHidden/>
              </w:rPr>
            </w:r>
            <w:r>
              <w:rPr>
                <w:noProof/>
                <w:webHidden/>
              </w:rPr>
              <w:fldChar w:fldCharType="separate"/>
            </w:r>
            <w:r>
              <w:rPr>
                <w:noProof/>
                <w:webHidden/>
              </w:rPr>
              <w:t>14</w:t>
            </w:r>
            <w:r>
              <w:rPr>
                <w:noProof/>
                <w:webHidden/>
              </w:rPr>
              <w:fldChar w:fldCharType="end"/>
            </w:r>
          </w:hyperlink>
        </w:p>
        <w:p w14:paraId="340B84E6" w14:textId="27474E2B"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55" w:history="1">
            <w:r w:rsidRPr="00125FE4">
              <w:rPr>
                <w:rStyle w:val="Hyperlink"/>
                <w:noProof/>
              </w:rPr>
              <w:t>3.3. Sustav arhiva, knjižnica i muzeja</w:t>
            </w:r>
            <w:r>
              <w:rPr>
                <w:noProof/>
                <w:webHidden/>
              </w:rPr>
              <w:tab/>
            </w:r>
            <w:r>
              <w:rPr>
                <w:noProof/>
                <w:webHidden/>
              </w:rPr>
              <w:fldChar w:fldCharType="begin"/>
            </w:r>
            <w:r>
              <w:rPr>
                <w:noProof/>
                <w:webHidden/>
              </w:rPr>
              <w:instrText xml:space="preserve"> PAGEREF _Toc153464755 \h </w:instrText>
            </w:r>
            <w:r>
              <w:rPr>
                <w:noProof/>
                <w:webHidden/>
              </w:rPr>
            </w:r>
            <w:r>
              <w:rPr>
                <w:noProof/>
                <w:webHidden/>
              </w:rPr>
              <w:fldChar w:fldCharType="separate"/>
            </w:r>
            <w:r>
              <w:rPr>
                <w:noProof/>
                <w:webHidden/>
              </w:rPr>
              <w:t>17</w:t>
            </w:r>
            <w:r>
              <w:rPr>
                <w:noProof/>
                <w:webHidden/>
              </w:rPr>
              <w:fldChar w:fldCharType="end"/>
            </w:r>
          </w:hyperlink>
        </w:p>
        <w:p w14:paraId="38F636A2" w14:textId="38FC55D5"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56" w:history="1">
            <w:r w:rsidRPr="00125FE4">
              <w:rPr>
                <w:rStyle w:val="Hyperlink"/>
                <w:noProof/>
              </w:rPr>
              <w:t>3.4. Medijski sektor</w:t>
            </w:r>
            <w:r>
              <w:rPr>
                <w:noProof/>
                <w:webHidden/>
              </w:rPr>
              <w:tab/>
            </w:r>
            <w:r>
              <w:rPr>
                <w:noProof/>
                <w:webHidden/>
              </w:rPr>
              <w:fldChar w:fldCharType="begin"/>
            </w:r>
            <w:r>
              <w:rPr>
                <w:noProof/>
                <w:webHidden/>
              </w:rPr>
              <w:instrText xml:space="preserve"> PAGEREF _Toc153464756 \h </w:instrText>
            </w:r>
            <w:r>
              <w:rPr>
                <w:noProof/>
                <w:webHidden/>
              </w:rPr>
            </w:r>
            <w:r>
              <w:rPr>
                <w:noProof/>
                <w:webHidden/>
              </w:rPr>
              <w:fldChar w:fldCharType="separate"/>
            </w:r>
            <w:r>
              <w:rPr>
                <w:noProof/>
                <w:webHidden/>
              </w:rPr>
              <w:t>21</w:t>
            </w:r>
            <w:r>
              <w:rPr>
                <w:noProof/>
                <w:webHidden/>
              </w:rPr>
              <w:fldChar w:fldCharType="end"/>
            </w:r>
          </w:hyperlink>
        </w:p>
        <w:p w14:paraId="589ABED7" w14:textId="118CA5B0"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57" w:history="1">
            <w:r w:rsidRPr="00125FE4">
              <w:rPr>
                <w:rStyle w:val="Hyperlink"/>
                <w:noProof/>
              </w:rPr>
              <w:t>3.5. Podrška kulturnom i medijskom sektoru</w:t>
            </w:r>
            <w:r>
              <w:rPr>
                <w:noProof/>
                <w:webHidden/>
              </w:rPr>
              <w:tab/>
            </w:r>
            <w:r>
              <w:rPr>
                <w:noProof/>
                <w:webHidden/>
              </w:rPr>
              <w:fldChar w:fldCharType="begin"/>
            </w:r>
            <w:r>
              <w:rPr>
                <w:noProof/>
                <w:webHidden/>
              </w:rPr>
              <w:instrText xml:space="preserve"> PAGEREF _Toc153464757 \h </w:instrText>
            </w:r>
            <w:r>
              <w:rPr>
                <w:noProof/>
                <w:webHidden/>
              </w:rPr>
            </w:r>
            <w:r>
              <w:rPr>
                <w:noProof/>
                <w:webHidden/>
              </w:rPr>
              <w:fldChar w:fldCharType="separate"/>
            </w:r>
            <w:r>
              <w:rPr>
                <w:noProof/>
                <w:webHidden/>
              </w:rPr>
              <w:t>24</w:t>
            </w:r>
            <w:r>
              <w:rPr>
                <w:noProof/>
                <w:webHidden/>
              </w:rPr>
              <w:fldChar w:fldCharType="end"/>
            </w:r>
          </w:hyperlink>
        </w:p>
        <w:p w14:paraId="43981DB7" w14:textId="0F052B49" w:rsidR="00BF4FF5" w:rsidRDefault="00BF4FF5">
          <w:pPr>
            <w:pStyle w:val="TOC1"/>
            <w:tabs>
              <w:tab w:val="right" w:leader="dot" w:pos="10456"/>
            </w:tabs>
            <w:rPr>
              <w:rFonts w:eastAsiaTheme="minorEastAsia"/>
              <w:b w:val="0"/>
              <w:bCs w:val="0"/>
              <w:noProof/>
              <w:color w:val="auto"/>
              <w:kern w:val="2"/>
              <w:sz w:val="22"/>
              <w:szCs w:val="22"/>
              <w:lang w:eastAsia="hr-HR"/>
              <w14:ligatures w14:val="standardContextual"/>
            </w:rPr>
          </w:pPr>
          <w:hyperlink w:anchor="_Toc153464758" w:history="1">
            <w:r w:rsidRPr="00125FE4">
              <w:rPr>
                <w:rStyle w:val="Hyperlink"/>
                <w:noProof/>
              </w:rPr>
              <w:t>4. Posebni ciljevi i mjere</w:t>
            </w:r>
            <w:r>
              <w:rPr>
                <w:noProof/>
                <w:webHidden/>
              </w:rPr>
              <w:tab/>
            </w:r>
            <w:r>
              <w:rPr>
                <w:noProof/>
                <w:webHidden/>
              </w:rPr>
              <w:fldChar w:fldCharType="begin"/>
            </w:r>
            <w:r>
              <w:rPr>
                <w:noProof/>
                <w:webHidden/>
              </w:rPr>
              <w:instrText xml:space="preserve"> PAGEREF _Toc153464758 \h </w:instrText>
            </w:r>
            <w:r>
              <w:rPr>
                <w:noProof/>
                <w:webHidden/>
              </w:rPr>
            </w:r>
            <w:r>
              <w:rPr>
                <w:noProof/>
                <w:webHidden/>
              </w:rPr>
              <w:fldChar w:fldCharType="separate"/>
            </w:r>
            <w:r>
              <w:rPr>
                <w:noProof/>
                <w:webHidden/>
              </w:rPr>
              <w:t>27</w:t>
            </w:r>
            <w:r>
              <w:rPr>
                <w:noProof/>
                <w:webHidden/>
              </w:rPr>
              <w:fldChar w:fldCharType="end"/>
            </w:r>
          </w:hyperlink>
        </w:p>
        <w:p w14:paraId="3DB8C6A1" w14:textId="375036E6"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59" w:history="1">
            <w:r w:rsidRPr="00125FE4">
              <w:rPr>
                <w:rStyle w:val="Hyperlink"/>
                <w:noProof/>
              </w:rPr>
              <w:t>4.1. Razvoj kulturnog stvaralaštva, produkcije i distribucije</w:t>
            </w:r>
            <w:r>
              <w:rPr>
                <w:noProof/>
                <w:webHidden/>
              </w:rPr>
              <w:tab/>
            </w:r>
            <w:r>
              <w:rPr>
                <w:noProof/>
                <w:webHidden/>
              </w:rPr>
              <w:fldChar w:fldCharType="begin"/>
            </w:r>
            <w:r>
              <w:rPr>
                <w:noProof/>
                <w:webHidden/>
              </w:rPr>
              <w:instrText xml:space="preserve"> PAGEREF _Toc153464759 \h </w:instrText>
            </w:r>
            <w:r>
              <w:rPr>
                <w:noProof/>
                <w:webHidden/>
              </w:rPr>
            </w:r>
            <w:r>
              <w:rPr>
                <w:noProof/>
                <w:webHidden/>
              </w:rPr>
              <w:fldChar w:fldCharType="separate"/>
            </w:r>
            <w:r>
              <w:rPr>
                <w:noProof/>
                <w:webHidden/>
              </w:rPr>
              <w:t>28</w:t>
            </w:r>
            <w:r>
              <w:rPr>
                <w:noProof/>
                <w:webHidden/>
              </w:rPr>
              <w:fldChar w:fldCharType="end"/>
            </w:r>
          </w:hyperlink>
        </w:p>
        <w:p w14:paraId="74A8DD76" w14:textId="14DDBF33"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60" w:history="1">
            <w:r w:rsidRPr="00125FE4">
              <w:rPr>
                <w:rStyle w:val="Hyperlink"/>
                <w:noProof/>
              </w:rPr>
              <w:t>4.2. Očuvanje i održivo korištenje kulturne baštine</w:t>
            </w:r>
            <w:r>
              <w:rPr>
                <w:noProof/>
                <w:webHidden/>
              </w:rPr>
              <w:tab/>
            </w:r>
            <w:r>
              <w:rPr>
                <w:noProof/>
                <w:webHidden/>
              </w:rPr>
              <w:fldChar w:fldCharType="begin"/>
            </w:r>
            <w:r>
              <w:rPr>
                <w:noProof/>
                <w:webHidden/>
              </w:rPr>
              <w:instrText xml:space="preserve"> PAGEREF _Toc153464760 \h </w:instrText>
            </w:r>
            <w:r>
              <w:rPr>
                <w:noProof/>
                <w:webHidden/>
              </w:rPr>
            </w:r>
            <w:r>
              <w:rPr>
                <w:noProof/>
                <w:webHidden/>
              </w:rPr>
              <w:fldChar w:fldCharType="separate"/>
            </w:r>
            <w:r>
              <w:rPr>
                <w:noProof/>
                <w:webHidden/>
              </w:rPr>
              <w:t>29</w:t>
            </w:r>
            <w:r>
              <w:rPr>
                <w:noProof/>
                <w:webHidden/>
              </w:rPr>
              <w:fldChar w:fldCharType="end"/>
            </w:r>
          </w:hyperlink>
        </w:p>
        <w:p w14:paraId="0D44E2F1" w14:textId="7B926378"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61" w:history="1">
            <w:r w:rsidRPr="00125FE4">
              <w:rPr>
                <w:rStyle w:val="Hyperlink"/>
                <w:noProof/>
              </w:rPr>
              <w:t>4.3. Razvoj sustava arhiva, knjižnica i muzeja</w:t>
            </w:r>
            <w:r>
              <w:rPr>
                <w:noProof/>
                <w:webHidden/>
              </w:rPr>
              <w:tab/>
            </w:r>
            <w:r>
              <w:rPr>
                <w:noProof/>
                <w:webHidden/>
              </w:rPr>
              <w:fldChar w:fldCharType="begin"/>
            </w:r>
            <w:r>
              <w:rPr>
                <w:noProof/>
                <w:webHidden/>
              </w:rPr>
              <w:instrText xml:space="preserve"> PAGEREF _Toc153464761 \h </w:instrText>
            </w:r>
            <w:r>
              <w:rPr>
                <w:noProof/>
                <w:webHidden/>
              </w:rPr>
            </w:r>
            <w:r>
              <w:rPr>
                <w:noProof/>
                <w:webHidden/>
              </w:rPr>
              <w:fldChar w:fldCharType="separate"/>
            </w:r>
            <w:r>
              <w:rPr>
                <w:noProof/>
                <w:webHidden/>
              </w:rPr>
              <w:t>30</w:t>
            </w:r>
            <w:r>
              <w:rPr>
                <w:noProof/>
                <w:webHidden/>
              </w:rPr>
              <w:fldChar w:fldCharType="end"/>
            </w:r>
          </w:hyperlink>
        </w:p>
        <w:p w14:paraId="26C300C2" w14:textId="09550B10"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62" w:history="1">
            <w:r w:rsidRPr="00125FE4">
              <w:rPr>
                <w:rStyle w:val="Hyperlink"/>
                <w:noProof/>
              </w:rPr>
              <w:t>4.4. Unaprjeđenje statusa novinarske profesije, medijskog sektora i poticanje pluralizma</w:t>
            </w:r>
            <w:r>
              <w:rPr>
                <w:noProof/>
                <w:webHidden/>
              </w:rPr>
              <w:tab/>
            </w:r>
            <w:r>
              <w:rPr>
                <w:noProof/>
                <w:webHidden/>
              </w:rPr>
              <w:fldChar w:fldCharType="begin"/>
            </w:r>
            <w:r>
              <w:rPr>
                <w:noProof/>
                <w:webHidden/>
              </w:rPr>
              <w:instrText xml:space="preserve"> PAGEREF _Toc153464762 \h </w:instrText>
            </w:r>
            <w:r>
              <w:rPr>
                <w:noProof/>
                <w:webHidden/>
              </w:rPr>
            </w:r>
            <w:r>
              <w:rPr>
                <w:noProof/>
                <w:webHidden/>
              </w:rPr>
              <w:fldChar w:fldCharType="separate"/>
            </w:r>
            <w:r>
              <w:rPr>
                <w:noProof/>
                <w:webHidden/>
              </w:rPr>
              <w:t>31</w:t>
            </w:r>
            <w:r>
              <w:rPr>
                <w:noProof/>
                <w:webHidden/>
              </w:rPr>
              <w:fldChar w:fldCharType="end"/>
            </w:r>
          </w:hyperlink>
        </w:p>
        <w:p w14:paraId="2200D7B6" w14:textId="0D602C03"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63" w:history="1">
            <w:r w:rsidRPr="00125FE4">
              <w:rPr>
                <w:rStyle w:val="Hyperlink"/>
                <w:noProof/>
              </w:rPr>
              <w:t>4.5. Učinkovita podrška kulturnom i medijskom sektoru</w:t>
            </w:r>
            <w:r>
              <w:rPr>
                <w:noProof/>
                <w:webHidden/>
              </w:rPr>
              <w:tab/>
            </w:r>
            <w:r>
              <w:rPr>
                <w:noProof/>
                <w:webHidden/>
              </w:rPr>
              <w:fldChar w:fldCharType="begin"/>
            </w:r>
            <w:r>
              <w:rPr>
                <w:noProof/>
                <w:webHidden/>
              </w:rPr>
              <w:instrText xml:space="preserve"> PAGEREF _Toc153464763 \h </w:instrText>
            </w:r>
            <w:r>
              <w:rPr>
                <w:noProof/>
                <w:webHidden/>
              </w:rPr>
            </w:r>
            <w:r>
              <w:rPr>
                <w:noProof/>
                <w:webHidden/>
              </w:rPr>
              <w:fldChar w:fldCharType="separate"/>
            </w:r>
            <w:r>
              <w:rPr>
                <w:noProof/>
                <w:webHidden/>
              </w:rPr>
              <w:t>32</w:t>
            </w:r>
            <w:r>
              <w:rPr>
                <w:noProof/>
                <w:webHidden/>
              </w:rPr>
              <w:fldChar w:fldCharType="end"/>
            </w:r>
          </w:hyperlink>
        </w:p>
        <w:p w14:paraId="156034AA" w14:textId="675B670F" w:rsidR="00BF4FF5" w:rsidRDefault="00BF4FF5">
          <w:pPr>
            <w:pStyle w:val="TOC1"/>
            <w:tabs>
              <w:tab w:val="right" w:leader="dot" w:pos="10456"/>
            </w:tabs>
            <w:rPr>
              <w:rFonts w:eastAsiaTheme="minorEastAsia"/>
              <w:b w:val="0"/>
              <w:bCs w:val="0"/>
              <w:noProof/>
              <w:color w:val="auto"/>
              <w:kern w:val="2"/>
              <w:sz w:val="22"/>
              <w:szCs w:val="22"/>
              <w:lang w:eastAsia="hr-HR"/>
              <w14:ligatures w14:val="standardContextual"/>
            </w:rPr>
          </w:pPr>
          <w:hyperlink w:anchor="_Toc153464764" w:history="1">
            <w:r w:rsidRPr="00125FE4">
              <w:rPr>
                <w:rStyle w:val="Hyperlink"/>
                <w:noProof/>
              </w:rPr>
              <w:t>5. Indikativni financijski okvir</w:t>
            </w:r>
            <w:r>
              <w:rPr>
                <w:noProof/>
                <w:webHidden/>
              </w:rPr>
              <w:tab/>
            </w:r>
            <w:r>
              <w:rPr>
                <w:noProof/>
                <w:webHidden/>
              </w:rPr>
              <w:fldChar w:fldCharType="begin"/>
            </w:r>
            <w:r>
              <w:rPr>
                <w:noProof/>
                <w:webHidden/>
              </w:rPr>
              <w:instrText xml:space="preserve"> PAGEREF _Toc153464764 \h </w:instrText>
            </w:r>
            <w:r>
              <w:rPr>
                <w:noProof/>
                <w:webHidden/>
              </w:rPr>
            </w:r>
            <w:r>
              <w:rPr>
                <w:noProof/>
                <w:webHidden/>
              </w:rPr>
              <w:fldChar w:fldCharType="separate"/>
            </w:r>
            <w:r>
              <w:rPr>
                <w:noProof/>
                <w:webHidden/>
              </w:rPr>
              <w:t>33</w:t>
            </w:r>
            <w:r>
              <w:rPr>
                <w:noProof/>
                <w:webHidden/>
              </w:rPr>
              <w:fldChar w:fldCharType="end"/>
            </w:r>
          </w:hyperlink>
        </w:p>
        <w:p w14:paraId="26D1258A" w14:textId="5C367B71" w:rsidR="00BF4FF5" w:rsidRDefault="00BF4FF5">
          <w:pPr>
            <w:pStyle w:val="TOC1"/>
            <w:tabs>
              <w:tab w:val="right" w:leader="dot" w:pos="10456"/>
            </w:tabs>
            <w:rPr>
              <w:rFonts w:eastAsiaTheme="minorEastAsia"/>
              <w:b w:val="0"/>
              <w:bCs w:val="0"/>
              <w:noProof/>
              <w:color w:val="auto"/>
              <w:kern w:val="2"/>
              <w:sz w:val="22"/>
              <w:szCs w:val="22"/>
              <w:lang w:eastAsia="hr-HR"/>
              <w14:ligatures w14:val="standardContextual"/>
            </w:rPr>
          </w:pPr>
          <w:hyperlink w:anchor="_Toc153464765" w:history="1">
            <w:r w:rsidRPr="00125FE4">
              <w:rPr>
                <w:rStyle w:val="Hyperlink"/>
                <w:noProof/>
              </w:rPr>
              <w:t>6. Okvir za praćenje, izvješćivanje i vrednovanje</w:t>
            </w:r>
            <w:r>
              <w:rPr>
                <w:noProof/>
                <w:webHidden/>
              </w:rPr>
              <w:tab/>
            </w:r>
            <w:r>
              <w:rPr>
                <w:noProof/>
                <w:webHidden/>
              </w:rPr>
              <w:fldChar w:fldCharType="begin"/>
            </w:r>
            <w:r>
              <w:rPr>
                <w:noProof/>
                <w:webHidden/>
              </w:rPr>
              <w:instrText xml:space="preserve"> PAGEREF _Toc153464765 \h </w:instrText>
            </w:r>
            <w:r>
              <w:rPr>
                <w:noProof/>
                <w:webHidden/>
              </w:rPr>
            </w:r>
            <w:r>
              <w:rPr>
                <w:noProof/>
                <w:webHidden/>
              </w:rPr>
              <w:fldChar w:fldCharType="separate"/>
            </w:r>
            <w:r>
              <w:rPr>
                <w:noProof/>
                <w:webHidden/>
              </w:rPr>
              <w:t>36</w:t>
            </w:r>
            <w:r>
              <w:rPr>
                <w:noProof/>
                <w:webHidden/>
              </w:rPr>
              <w:fldChar w:fldCharType="end"/>
            </w:r>
          </w:hyperlink>
        </w:p>
        <w:p w14:paraId="4099F96C" w14:textId="43A4B61B" w:rsidR="00BF4FF5" w:rsidRDefault="00BF4FF5">
          <w:pPr>
            <w:pStyle w:val="TOC1"/>
            <w:tabs>
              <w:tab w:val="right" w:leader="dot" w:pos="10456"/>
            </w:tabs>
            <w:rPr>
              <w:rFonts w:eastAsiaTheme="minorEastAsia"/>
              <w:b w:val="0"/>
              <w:bCs w:val="0"/>
              <w:noProof/>
              <w:color w:val="auto"/>
              <w:kern w:val="2"/>
              <w:sz w:val="22"/>
              <w:szCs w:val="22"/>
              <w:lang w:eastAsia="hr-HR"/>
              <w14:ligatures w14:val="standardContextual"/>
            </w:rPr>
          </w:pPr>
          <w:hyperlink w:anchor="_Toc153464766" w:history="1">
            <w:r w:rsidRPr="00125FE4">
              <w:rPr>
                <w:rStyle w:val="Hyperlink"/>
                <w:noProof/>
              </w:rPr>
              <w:t>Prilozi</w:t>
            </w:r>
            <w:r>
              <w:rPr>
                <w:noProof/>
                <w:webHidden/>
              </w:rPr>
              <w:tab/>
            </w:r>
            <w:r>
              <w:rPr>
                <w:noProof/>
                <w:webHidden/>
              </w:rPr>
              <w:fldChar w:fldCharType="begin"/>
            </w:r>
            <w:r>
              <w:rPr>
                <w:noProof/>
                <w:webHidden/>
              </w:rPr>
              <w:instrText xml:space="preserve"> PAGEREF _Toc153464766 \h </w:instrText>
            </w:r>
            <w:r>
              <w:rPr>
                <w:noProof/>
                <w:webHidden/>
              </w:rPr>
            </w:r>
            <w:r>
              <w:rPr>
                <w:noProof/>
                <w:webHidden/>
              </w:rPr>
              <w:fldChar w:fldCharType="separate"/>
            </w:r>
            <w:r>
              <w:rPr>
                <w:noProof/>
                <w:webHidden/>
              </w:rPr>
              <w:t>37</w:t>
            </w:r>
            <w:r>
              <w:rPr>
                <w:noProof/>
                <w:webHidden/>
              </w:rPr>
              <w:fldChar w:fldCharType="end"/>
            </w:r>
          </w:hyperlink>
        </w:p>
        <w:p w14:paraId="6E02795A" w14:textId="48532342"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67" w:history="1">
            <w:r w:rsidRPr="00125FE4">
              <w:rPr>
                <w:rStyle w:val="Hyperlink"/>
                <w:noProof/>
              </w:rPr>
              <w:t>1. Tablični predložak za izradu nacionalnog plana</w:t>
            </w:r>
            <w:r>
              <w:rPr>
                <w:noProof/>
                <w:webHidden/>
              </w:rPr>
              <w:tab/>
            </w:r>
            <w:r>
              <w:rPr>
                <w:noProof/>
                <w:webHidden/>
              </w:rPr>
              <w:fldChar w:fldCharType="begin"/>
            </w:r>
            <w:r>
              <w:rPr>
                <w:noProof/>
                <w:webHidden/>
              </w:rPr>
              <w:instrText xml:space="preserve"> PAGEREF _Toc153464767 \h </w:instrText>
            </w:r>
            <w:r>
              <w:rPr>
                <w:noProof/>
                <w:webHidden/>
              </w:rPr>
            </w:r>
            <w:r>
              <w:rPr>
                <w:noProof/>
                <w:webHidden/>
              </w:rPr>
              <w:fldChar w:fldCharType="separate"/>
            </w:r>
            <w:r>
              <w:rPr>
                <w:noProof/>
                <w:webHidden/>
              </w:rPr>
              <w:t>37</w:t>
            </w:r>
            <w:r>
              <w:rPr>
                <w:noProof/>
                <w:webHidden/>
              </w:rPr>
              <w:fldChar w:fldCharType="end"/>
            </w:r>
          </w:hyperlink>
        </w:p>
        <w:p w14:paraId="6FF658B8" w14:textId="31394C29"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68" w:history="1">
            <w:r w:rsidRPr="00125FE4">
              <w:rPr>
                <w:rStyle w:val="Hyperlink"/>
                <w:noProof/>
              </w:rPr>
              <w:t>2. Pregled kulturnog razvoja i kulturnih politika u Republici Hrvatskoj</w:t>
            </w:r>
            <w:r>
              <w:rPr>
                <w:noProof/>
                <w:webHidden/>
              </w:rPr>
              <w:tab/>
            </w:r>
            <w:r>
              <w:rPr>
                <w:noProof/>
                <w:webHidden/>
              </w:rPr>
              <w:fldChar w:fldCharType="begin"/>
            </w:r>
            <w:r>
              <w:rPr>
                <w:noProof/>
                <w:webHidden/>
              </w:rPr>
              <w:instrText xml:space="preserve"> PAGEREF _Toc153464768 \h </w:instrText>
            </w:r>
            <w:r>
              <w:rPr>
                <w:noProof/>
                <w:webHidden/>
              </w:rPr>
            </w:r>
            <w:r>
              <w:rPr>
                <w:noProof/>
                <w:webHidden/>
              </w:rPr>
              <w:fldChar w:fldCharType="separate"/>
            </w:r>
            <w:r>
              <w:rPr>
                <w:noProof/>
                <w:webHidden/>
              </w:rPr>
              <w:t>37</w:t>
            </w:r>
            <w:r>
              <w:rPr>
                <w:noProof/>
                <w:webHidden/>
              </w:rPr>
              <w:fldChar w:fldCharType="end"/>
            </w:r>
          </w:hyperlink>
        </w:p>
        <w:p w14:paraId="58B681C1" w14:textId="5D6E5C70"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69" w:history="1">
            <w:r w:rsidRPr="00125FE4">
              <w:rPr>
                <w:rStyle w:val="Hyperlink"/>
                <w:noProof/>
              </w:rPr>
              <w:t>3. Kulturne i kreativne industrije u Republici Hrvatskoj – prije i nakon COVID-19</w:t>
            </w:r>
            <w:r>
              <w:rPr>
                <w:noProof/>
                <w:webHidden/>
              </w:rPr>
              <w:tab/>
            </w:r>
            <w:r>
              <w:rPr>
                <w:noProof/>
                <w:webHidden/>
              </w:rPr>
              <w:fldChar w:fldCharType="begin"/>
            </w:r>
            <w:r>
              <w:rPr>
                <w:noProof/>
                <w:webHidden/>
              </w:rPr>
              <w:instrText xml:space="preserve"> PAGEREF _Toc153464769 \h </w:instrText>
            </w:r>
            <w:r>
              <w:rPr>
                <w:noProof/>
                <w:webHidden/>
              </w:rPr>
            </w:r>
            <w:r>
              <w:rPr>
                <w:noProof/>
                <w:webHidden/>
              </w:rPr>
              <w:fldChar w:fldCharType="separate"/>
            </w:r>
            <w:r>
              <w:rPr>
                <w:noProof/>
                <w:webHidden/>
              </w:rPr>
              <w:t>37</w:t>
            </w:r>
            <w:r>
              <w:rPr>
                <w:noProof/>
                <w:webHidden/>
              </w:rPr>
              <w:fldChar w:fldCharType="end"/>
            </w:r>
          </w:hyperlink>
        </w:p>
        <w:p w14:paraId="6C9CAD24" w14:textId="7E93F02F" w:rsidR="00BF4FF5" w:rsidRDefault="00BF4FF5">
          <w:pPr>
            <w:pStyle w:val="TOC2"/>
            <w:tabs>
              <w:tab w:val="right" w:leader="dot" w:pos="10456"/>
            </w:tabs>
            <w:rPr>
              <w:rFonts w:eastAsiaTheme="minorEastAsia"/>
              <w:noProof/>
              <w:kern w:val="2"/>
              <w:sz w:val="22"/>
              <w:szCs w:val="22"/>
              <w:lang w:eastAsia="hr-HR"/>
              <w14:ligatures w14:val="standardContextual"/>
            </w:rPr>
          </w:pPr>
          <w:hyperlink w:anchor="_Toc153464770" w:history="1">
            <w:r w:rsidRPr="00125FE4">
              <w:rPr>
                <w:rStyle w:val="Hyperlink"/>
                <w:noProof/>
              </w:rPr>
              <w:t>4. Analiza medijskog sektora</w:t>
            </w:r>
            <w:r>
              <w:rPr>
                <w:noProof/>
                <w:webHidden/>
              </w:rPr>
              <w:tab/>
            </w:r>
            <w:r>
              <w:rPr>
                <w:noProof/>
                <w:webHidden/>
              </w:rPr>
              <w:fldChar w:fldCharType="begin"/>
            </w:r>
            <w:r>
              <w:rPr>
                <w:noProof/>
                <w:webHidden/>
              </w:rPr>
              <w:instrText xml:space="preserve"> PAGEREF _Toc153464770 \h </w:instrText>
            </w:r>
            <w:r>
              <w:rPr>
                <w:noProof/>
                <w:webHidden/>
              </w:rPr>
            </w:r>
            <w:r>
              <w:rPr>
                <w:noProof/>
                <w:webHidden/>
              </w:rPr>
              <w:fldChar w:fldCharType="separate"/>
            </w:r>
            <w:r>
              <w:rPr>
                <w:noProof/>
                <w:webHidden/>
              </w:rPr>
              <w:t>37</w:t>
            </w:r>
            <w:r>
              <w:rPr>
                <w:noProof/>
                <w:webHidden/>
              </w:rPr>
              <w:fldChar w:fldCharType="end"/>
            </w:r>
          </w:hyperlink>
        </w:p>
        <w:p w14:paraId="6EE27AB0" w14:textId="51AB2AB9" w:rsidR="00F47378" w:rsidRDefault="001A3FB1">
          <w:r>
            <w:rPr>
              <w:b/>
              <w:bCs/>
              <w:color w:val="4472C4" w:themeColor="accent5"/>
              <w:sz w:val="20"/>
              <w:szCs w:val="20"/>
              <w:u w:val="single"/>
            </w:rPr>
            <w:fldChar w:fldCharType="end"/>
          </w:r>
        </w:p>
      </w:sdtContent>
    </w:sdt>
    <w:p w14:paraId="71AF9969" w14:textId="77777777" w:rsidR="00BD16C9" w:rsidRPr="003B76BD" w:rsidRDefault="00BD16C9" w:rsidP="006C557A"/>
    <w:p w14:paraId="464DCD2A" w14:textId="77777777" w:rsidR="006C557A" w:rsidRPr="003B76BD" w:rsidRDefault="006C557A" w:rsidP="006C557A">
      <w:pPr>
        <w:sectPr w:rsidR="006C557A" w:rsidRPr="003B76BD" w:rsidSect="00613673">
          <w:pgSz w:w="11906" w:h="16838"/>
          <w:pgMar w:top="720" w:right="720" w:bottom="720" w:left="720" w:header="708" w:footer="708" w:gutter="0"/>
          <w:cols w:space="708"/>
          <w:docGrid w:linePitch="360"/>
        </w:sectPr>
      </w:pPr>
    </w:p>
    <w:p w14:paraId="1210BE1A" w14:textId="3333BE5A" w:rsidR="00A71AE3" w:rsidRDefault="00452F86" w:rsidP="00452F86">
      <w:pPr>
        <w:pStyle w:val="Heading1"/>
      </w:pPr>
      <w:bookmarkStart w:id="0" w:name="_Toc129872049"/>
      <w:bookmarkStart w:id="1" w:name="_Toc129877500"/>
      <w:bookmarkStart w:id="2" w:name="_Toc153464749"/>
      <w:r>
        <w:lastRenderedPageBreak/>
        <w:t>Predgovor</w:t>
      </w:r>
      <w:bookmarkEnd w:id="2"/>
    </w:p>
    <w:p w14:paraId="1BC6E6ED" w14:textId="77777777" w:rsidR="00452F86" w:rsidRDefault="00452F86" w:rsidP="00452F86"/>
    <w:p w14:paraId="089B9F76" w14:textId="77777777" w:rsidR="00DE4952" w:rsidRDefault="00DE4952" w:rsidP="00DE4952">
      <w:r>
        <w:t>Nacionalni plan razvoja kulture i medija za razdoblje od 2023. do 2027. godine prvi je sveobuhvatni strateški dokument kulturnog i medijskog sektora u Hrvatskoj nakon „Strategije kulturnog razvitka“ objavljene 2003. godine. Ovaj dokument dio je šireg sustava strateškog planiranja utemeljenog na Zakonu o sustavu strateškog planiranja i upravljanja razvojem Republike Hrvatske i Nacionalnoj razvojnoj strategiji Republike Hrvatske do 2030. godine kao krovnom aktu strateškog planiranja.</w:t>
      </w:r>
    </w:p>
    <w:p w14:paraId="554139DF" w14:textId="77777777" w:rsidR="00DE4952" w:rsidRDefault="00DE4952" w:rsidP="00DE4952"/>
    <w:p w14:paraId="42560F35" w14:textId="77777777" w:rsidR="00DE4952" w:rsidRDefault="00DE4952" w:rsidP="00DE4952">
      <w:r>
        <w:t>Izradi Nacionalnog plana prethodili su ključni analitički dokumenti, primarno „Pregled kulturnog razvoja i kulturnih politika u Republici Hrvatskoj“, prvi sveobuhvatni analitički dokument kulturnog sektora nakon „Nacionalnog izvještaja – Kulturna politika Republike Hrvatske“, koji je u 1998. godini podnesen Vijeću Europe i poslužio je kao podloga za izradu „Strategije kulturnog razvitka“. Kulturne i kreativne industrije dodatno su obrađene kroz zasebnu studiju „Kulturne i kreativne industrije u Republici Hrvatskoj – prije i nakon COVID-19“, koju je izradio Ekonomski institut Zagreb na inicijativu Ministarstva kulture i medija te stručne službe ZAMP-a Hrvatskog društva skladatelja. Posebno je važna „Analiza medijskog sektora u Republici Hrvatskoj“, koja je izrađena ujedinjavanjem podataka državne uprave te mišljenja brojnih stručnjaka iz različitih medija, kao i članova akademske zajednice.</w:t>
      </w:r>
    </w:p>
    <w:p w14:paraId="7A922D02" w14:textId="77777777" w:rsidR="00DE4952" w:rsidRDefault="00DE4952" w:rsidP="00DE4952"/>
    <w:p w14:paraId="54D58DE0" w14:textId="7978C1D7" w:rsidR="00DE4952" w:rsidRDefault="00DE4952" w:rsidP="00DE4952">
      <w:r>
        <w:t xml:space="preserve">Sektor kulture i medija u prethodnom razdoblju doživio je brojne udarce, uključujući pandemiju COVID-19, koja je imala iznimno negativan utjecaj i čije se posljedice još osjećaju te dva snažna potresa u 2020. godini koja su oštetila kulturnu infrastrukturu i zaštićenu kulturnu baštinu. Ove dvije krize značajno su promijenile prioritete kulturne politike zadnjih nekoliko godina, rezultirale donošenjem brojnih </w:t>
      </w:r>
      <w:r w:rsidRPr="005E71BA">
        <w:rPr>
          <w:i/>
        </w:rPr>
        <w:t>ad-</w:t>
      </w:r>
      <w:proofErr w:type="spellStart"/>
      <w:r w:rsidRPr="005E71BA">
        <w:rPr>
          <w:i/>
        </w:rPr>
        <w:t>hoc</w:t>
      </w:r>
      <w:proofErr w:type="spellEnd"/>
      <w:r>
        <w:t xml:space="preserve"> odluka o upravljanju i financiranju te usporile usvajanje Nacionalnog plana kao krovnog strateškog dokumenta. Upravljanje krizama i potreba osiguranja značajnih dodatnih financijskih sredstava za spas kulturnih djelatnosti ugroženih posljedicama pandemije, a posebno višestruko povećanje proračuna namijenjenog obnovi oštećene kulturne baštine, rezultirali su velikim promjenama u strukturi državnog proračuna namijenjenog kulturi, ali i uvođenju brojnih nužnih i žurnih mjera i </w:t>
      </w:r>
      <w:r w:rsidR="00BC390B">
        <w:t xml:space="preserve">fokusu </w:t>
      </w:r>
      <w:r>
        <w:t xml:space="preserve">većeg dijela kulturnog sustava na krizno upravljanje. Stoga je ovaj Nacionalni plan istovremeno temeljen na istraživanjima, analizama i podacima sadržanima u analitičkim dokumentima i raspravama koje su mu prethodile, a istovremeno inspiriran potrebom za reformom sustava odlučivanja i potrebom bržeg i efikasnijeg upravljanja krizama kao i izgradnjom sustava koji će biti otporniji na krize i koji će bolje upravljati rizicima. </w:t>
      </w:r>
    </w:p>
    <w:p w14:paraId="1FB0B6CC" w14:textId="77777777" w:rsidR="00DE4952" w:rsidRDefault="00DE4952" w:rsidP="00DE4952"/>
    <w:p w14:paraId="142E1AF7" w14:textId="3242D624" w:rsidR="00DE4952" w:rsidRDefault="00DE4952" w:rsidP="00DE4952">
      <w:r>
        <w:t>Za postizanje ciljeva ovog Nacionalnog plana osigurana su nacionalna sredstva</w:t>
      </w:r>
      <w:r w:rsidR="00F77814">
        <w:t>,</w:t>
      </w:r>
      <w:r>
        <w:t xml:space="preserve"> koja su </w:t>
      </w:r>
      <w:r w:rsidR="00F77814">
        <w:t xml:space="preserve">u izvršenju </w:t>
      </w:r>
      <w:r>
        <w:t>od 2016. do</w:t>
      </w:r>
      <w:r w:rsidR="00F77814">
        <w:t xml:space="preserve"> 2022. godine porasla za </w:t>
      </w:r>
      <w:r w:rsidR="00230F5D">
        <w:t>36%</w:t>
      </w:r>
      <w:r w:rsidR="00F77814">
        <w:t xml:space="preserve">, </w:t>
      </w:r>
      <w:r>
        <w:t xml:space="preserve">ali i značajna sredstva iz različitih fondova Europske unije koji uključuju Fond solidarnosti EU, Nacionalni plan oporavka i otpornosti za razdoblje od 2021. do 2026. godine u okviru instrumenta Europske unije „EU sljedeće generacije“ i </w:t>
      </w:r>
      <w:r w:rsidR="00AE1687">
        <w:t xml:space="preserve">programe </w:t>
      </w:r>
      <w:r>
        <w:t>Europske unije za iduće financijsko razdoblje.</w:t>
      </w:r>
      <w:r w:rsidR="00711BA5">
        <w:t xml:space="preserve"> </w:t>
      </w:r>
      <w:r>
        <w:t>U sklopu Programa Učinkoviti ljudski potencijali 2021. – 2027. financirat će se razvoj inkluzivnih usluga ustanova u kulturi i potpora socijalnom uključivanju ranjivih skupina, kroz Program Konkurentnost i kohezija 2021. – 2027. unaprjeđivat će se javna kulturna infrastruktura, a kroz Integrirani teritorijalni program 2021.</w:t>
      </w:r>
      <w:r w:rsidR="00E54B9C">
        <w:t xml:space="preserve"> </w:t>
      </w:r>
      <w:r>
        <w:t xml:space="preserve"> – </w:t>
      </w:r>
      <w:r w:rsidR="00E54B9C">
        <w:t xml:space="preserve"> </w:t>
      </w:r>
      <w:r>
        <w:t xml:space="preserve">2027. financirat će se valorizacija kulturne baštine i razvoj kulturnih usluga. U okviru NPOO-a, Ministarstvo kulture i medija nadležno je za provedbu više </w:t>
      </w:r>
      <w:r w:rsidR="00AE1687">
        <w:t xml:space="preserve">investicija </w:t>
      </w:r>
      <w:r>
        <w:t>koje doprinose transformaciji kulturnih i kreativnih sektora, provjeri medijskih činjenica, digitalizaciji arhivskog i konzervatorskog sustava te energetskoj obnovi kulturne infrastrukture.</w:t>
      </w:r>
    </w:p>
    <w:p w14:paraId="47CD241C" w14:textId="77777777" w:rsidR="00DE4952" w:rsidRDefault="00DE4952" w:rsidP="00DE4952"/>
    <w:p w14:paraId="4A5DBF30" w14:textId="6AD5DEBF" w:rsidR="00A71AE3" w:rsidRDefault="00DE4952" w:rsidP="00287324">
      <w:r>
        <w:t>Sektor kulture i medija suočava se s brojnim izazovima: od tehnološkog razvitka koji uključuje razvoj i primjenu umjetne inteligencije do klimatskih promjena i potrebe prilagodbe kulturne infrastrukture i kulturnih navika. Ministarstvo kulture i medija nastavit će s praćenjem trendova i prilagodbom kulturnih politika kako bi kulturni i medijski sektor učinili snažnim, održivim i otvorenim za razvoj u svijetu koji se ubrzano mijenja.</w:t>
      </w:r>
      <w:r w:rsidR="00A71AE3">
        <w:br w:type="page"/>
      </w:r>
    </w:p>
    <w:p w14:paraId="6AE75BF9" w14:textId="2099FA79" w:rsidR="008133F7" w:rsidRPr="0064669D" w:rsidRDefault="0064669D" w:rsidP="0064669D">
      <w:pPr>
        <w:pStyle w:val="Heading1"/>
      </w:pPr>
      <w:bookmarkStart w:id="3" w:name="_Toc153464750"/>
      <w:r w:rsidRPr="0064669D">
        <w:lastRenderedPageBreak/>
        <w:t>1.</w:t>
      </w:r>
      <w:r w:rsidR="004E0449">
        <w:t xml:space="preserve"> </w:t>
      </w:r>
      <w:r w:rsidR="008133F7" w:rsidRPr="0064669D">
        <w:t>Uvod</w:t>
      </w:r>
      <w:bookmarkEnd w:id="0"/>
      <w:bookmarkEnd w:id="1"/>
      <w:bookmarkEnd w:id="3"/>
    </w:p>
    <w:p w14:paraId="465E66AE" w14:textId="43F81CB9" w:rsidR="008D3DD6" w:rsidRDefault="008D3DD6" w:rsidP="008133F7"/>
    <w:p w14:paraId="273256A1" w14:textId="13421D0C" w:rsidR="00752209" w:rsidRDefault="009C41A7" w:rsidP="00752209">
      <w:r>
        <w:t xml:space="preserve">Donošenjem </w:t>
      </w:r>
      <w:bookmarkStart w:id="4" w:name="_Hlk133785127"/>
      <w:r w:rsidRPr="00DB27BC">
        <w:rPr>
          <w:b/>
          <w:color w:val="4472C4" w:themeColor="accent5"/>
        </w:rPr>
        <w:t xml:space="preserve">Nacionalne razvojne strategije Republike Hrvatske </w:t>
      </w:r>
      <w:r w:rsidRPr="00B472FC">
        <w:t>do 2030. godine</w:t>
      </w:r>
      <w:bookmarkEnd w:id="4"/>
      <w:r w:rsidRPr="00B472FC">
        <w:t xml:space="preserve"> </w:t>
      </w:r>
      <w:r w:rsidRPr="009C41A7">
        <w:t>u veljači 2021. godine</w:t>
      </w:r>
      <w:r>
        <w:t xml:space="preserve"> uspostavljen je </w:t>
      </w:r>
      <w:r w:rsidRPr="009C41A7">
        <w:t>hijerarhijski najviši akt strateškog planiranja koji služi za oblikovanje i provedbu razvojnih politika</w:t>
      </w:r>
      <w:r>
        <w:t xml:space="preserve">: dugoročnih, srednjoročnih i kratkoročnih sektorskih ili višesektorskih akata koji su uređeni krovnim zakonskim okvirom za strateško planiranje i upravljanje razvojem, </w:t>
      </w:r>
      <w:r w:rsidRPr="009C41A7">
        <w:t>Zakon</w:t>
      </w:r>
      <w:r>
        <w:t>om</w:t>
      </w:r>
      <w:r w:rsidRPr="009C41A7">
        <w:t xml:space="preserve"> o sustavu strateškog planiranja i upravljanja razvojem Republike Hrvatske (NN 123/17-151/22)</w:t>
      </w:r>
      <w:r>
        <w:t>. Nacionalna</w:t>
      </w:r>
      <w:r w:rsidRPr="009C41A7">
        <w:t xml:space="preserve"> </w:t>
      </w:r>
      <w:r>
        <w:t>razvojna</w:t>
      </w:r>
      <w:r w:rsidRPr="009C41A7">
        <w:t xml:space="preserve"> </w:t>
      </w:r>
      <w:r>
        <w:t>strategija</w:t>
      </w:r>
      <w:r w:rsidRPr="009C41A7">
        <w:t xml:space="preserve"> Republike Hrvatske do 2030. godine</w:t>
      </w:r>
      <w:r>
        <w:t xml:space="preserve"> sastoji se od 13 strateških ciljeva podijeljenih u 4 razvojna smjera. Područje kulture i medija nema zaseban strateški cilj, ali je zastupljeno kroz više prioritetnih područja i prioriteta provedbe unutar r</w:t>
      </w:r>
      <w:r w:rsidR="004A104F">
        <w:t>azličitih strateških ciljeva, primarno kroz prioritetno područje „</w:t>
      </w:r>
      <w:r w:rsidR="004A104F" w:rsidRPr="004A104F">
        <w:t>Poticanje razvoja kulture i medija</w:t>
      </w:r>
      <w:r w:rsidR="004A104F">
        <w:t>“ u strateškom cilju „</w:t>
      </w:r>
      <w:r w:rsidR="004A104F" w:rsidRPr="004A104F">
        <w:t>1. Konkurentno i inovativno gospodarstvo</w:t>
      </w:r>
      <w:r w:rsidR="004A104F">
        <w:t xml:space="preserve">“, te kroz </w:t>
      </w:r>
      <w:r w:rsidR="005A6020">
        <w:t>prioritete provedbe</w:t>
      </w:r>
      <w:r w:rsidR="004A104F">
        <w:t xml:space="preserve"> u strateškim ciljevima „</w:t>
      </w:r>
      <w:r w:rsidR="004A104F" w:rsidRPr="004A104F">
        <w:t>4. Globalna prepoznatljivost i jačanje međunarodnog položaja i uloge Hrvatske</w:t>
      </w:r>
      <w:r w:rsidR="004A104F">
        <w:t>“, „</w:t>
      </w:r>
      <w:r w:rsidR="004A104F" w:rsidRPr="004A104F">
        <w:t>5. Zdrav, aktivan i kvalitetan život</w:t>
      </w:r>
      <w:r w:rsidR="004A104F">
        <w:t>“ te „</w:t>
      </w:r>
      <w:r w:rsidR="004A104F" w:rsidRPr="004A104F">
        <w:t>8. Ekološka i energetska tranzicija za klimatsku neutralnost</w:t>
      </w:r>
      <w:r w:rsidR="004A104F">
        <w:t>“.</w:t>
      </w:r>
    </w:p>
    <w:p w14:paraId="55B287E3" w14:textId="77777777" w:rsidR="009C41A7" w:rsidRPr="00633DF0" w:rsidRDefault="009C41A7" w:rsidP="00752209"/>
    <w:p w14:paraId="260EF6FC" w14:textId="3EFBE978" w:rsidR="00AC564D" w:rsidRPr="00315038" w:rsidRDefault="00AC564D" w:rsidP="00AC564D">
      <w:r w:rsidRPr="00315038">
        <w:t xml:space="preserve">Ministarstvo kulture i medija odlučilo se za izradu </w:t>
      </w:r>
      <w:r w:rsidRPr="009A2E5E">
        <w:rPr>
          <w:b/>
          <w:color w:val="4472C4" w:themeColor="accent5"/>
        </w:rPr>
        <w:t>Nacionalnog plana razvoja kulture i medija</w:t>
      </w:r>
      <w:r w:rsidR="00B472FC">
        <w:rPr>
          <w:b/>
        </w:rPr>
        <w:t xml:space="preserve"> </w:t>
      </w:r>
      <w:r w:rsidR="00B472FC">
        <w:t>za razdoblje od 2023. do 2027. godine (dalje u tekstu „Nacionalni plan razvoja kulture i medija“)</w:t>
      </w:r>
      <w:r w:rsidRPr="00315038">
        <w:t>, srednjoročnog akta strateškog planiranja od nacionalnog znač</w:t>
      </w:r>
      <w:r>
        <w:t>enja</w:t>
      </w:r>
      <w:r w:rsidRPr="00315038">
        <w:t xml:space="preserve">, koji je ujedno prvi sveobuhvatni strateški dokument kulturnog i medijskog sektora u </w:t>
      </w:r>
      <w:r>
        <w:t>H</w:t>
      </w:r>
      <w:r w:rsidRPr="00315038">
        <w:t xml:space="preserve">rvatskoj nakon „Strategije kulturnog razvitka“ objavljene 2003. godine i nalazi se na Indikativnom popisu akata strateškog planiranja kojima se podupire provedba strateškog okvira u Nacionalnoj razvojnoj strategiji Republike Hrvatske do 2030. godine. Prilikom izrade pridržavali smo se Uredbe o smjernicama za izradu akata strateškog planiranja od nacionalnog </w:t>
      </w:r>
      <w:r w:rsidR="00641BAD">
        <w:t>značaja</w:t>
      </w:r>
      <w:r w:rsidRPr="00315038">
        <w:t xml:space="preserve"> i od </w:t>
      </w:r>
      <w:r w:rsidR="00641BAD">
        <w:t>značaja</w:t>
      </w:r>
      <w:r w:rsidRPr="00315038">
        <w:t xml:space="preserve"> za jedinice lokalne i područne (regionalne) samouprave (NN 37/23), koja propisuje obvezni sadržaj akta, postupak izrade, obvezu informiranja i vidljivosti te izvješ</w:t>
      </w:r>
      <w:r>
        <w:t>ći</w:t>
      </w:r>
      <w:r w:rsidRPr="00315038">
        <w:t>vanje, praćenje i vrednovanje akta. Za koordinaciju cjelokupnim sustavom strateškog planiranja i upravljanja razvojem zaduženo je Koordinacijsko tijelo koje predlaže pravni okvir, smjernice i metodologiju za izradu, praćenje provedbe i vrednovanje akata strateškog planiranja i upravlja mrežom koordinatora za strateško planiranje i upravljanje razvojem te u suradnji s drugim tijelima državne uprave prati i nadzire provedbu akata strateškog planiranja.</w:t>
      </w:r>
    </w:p>
    <w:p w14:paraId="4A7AD16F" w14:textId="77777777" w:rsidR="00074543" w:rsidRDefault="00074543" w:rsidP="00752209"/>
    <w:p w14:paraId="161A844A" w14:textId="2840BD6B" w:rsidR="00AC564D" w:rsidRPr="00315038" w:rsidRDefault="00AC564D" w:rsidP="00AC564D">
      <w:r w:rsidRPr="00315038">
        <w:t>Nacionalni plan</w:t>
      </w:r>
      <w:r w:rsidR="00B472FC">
        <w:t xml:space="preserve"> razvoja kulture i medija</w:t>
      </w:r>
      <w:r w:rsidRPr="00315038">
        <w:t xml:space="preserve"> sastoji se od posebnih ciljeva koji su povezani s programima u državnom proračunu i mjeri se pokazatelj</w:t>
      </w:r>
      <w:r>
        <w:t>ima</w:t>
      </w:r>
      <w:r w:rsidRPr="00315038">
        <w:t xml:space="preserve"> ishoda, kvantitativn</w:t>
      </w:r>
      <w:r>
        <w:t>im</w:t>
      </w:r>
      <w:r w:rsidRPr="00315038">
        <w:t xml:space="preserve"> ili kvalitativn</w:t>
      </w:r>
      <w:r>
        <w:t>im</w:t>
      </w:r>
      <w:r w:rsidRPr="00315038">
        <w:t xml:space="preserve"> podat</w:t>
      </w:r>
      <w:r>
        <w:t>cima</w:t>
      </w:r>
      <w:r w:rsidRPr="00315038">
        <w:t xml:space="preserve"> koji omogućuju praćenje, izvješćivanje i vrednovanje uspješnosti u postizanju utvrđenog posebnog cilja. Svaki pokazatelj ishoda sadrži kod koji ga povezuje s Bibliotekom pokazatelja, nacionalnim registrom pokazatelja koji uspostavlja i održava Koordinacijsko tijelo, a koriste ga tijela zadužena za izradu, provedbu i praćenje provedbe akata strateškog planiranja. Predviđeno je trajanje nacionalnih planova od 5 do 10 godina, a Nacionalni plan razvoja kulture i medija trajat će od 2023. do 2027. godine. Svaki nacionalni plan obvezno sadrži Akcijski plan, kratkoročni akt strateškog planiranja koji sadrži mjere za provedbu posebnih ciljeva iz nacionalnih planova, pripadajuće pokazatelje rezultata, podatke o izvorima financiranja, rokovima i nositeljima provedbe te procijenjenim troškovima provedbe mjera. Nacionalni plan razvoja kulture i medij</w:t>
      </w:r>
      <w:r w:rsidR="00B472FC">
        <w:t>a</w:t>
      </w:r>
      <w:r w:rsidRPr="00315038">
        <w:t xml:space="preserve"> ima predviđena </w:t>
      </w:r>
      <w:r w:rsidRPr="009A2E5E">
        <w:t>dva</w:t>
      </w:r>
      <w:r w:rsidRPr="009A2E5E">
        <w:rPr>
          <w:b/>
        </w:rPr>
        <w:t xml:space="preserve"> </w:t>
      </w:r>
      <w:r w:rsidR="009A2E5E" w:rsidRPr="009A2E5E">
        <w:rPr>
          <w:b/>
          <w:color w:val="4472C4" w:themeColor="accent5"/>
        </w:rPr>
        <w:t xml:space="preserve">Akcijska </w:t>
      </w:r>
      <w:r w:rsidRPr="009A2E5E">
        <w:rPr>
          <w:b/>
          <w:color w:val="4472C4" w:themeColor="accent5"/>
        </w:rPr>
        <w:t>plana</w:t>
      </w:r>
      <w:r w:rsidR="009A2E5E" w:rsidRPr="009A2E5E">
        <w:rPr>
          <w:b/>
          <w:color w:val="4472C4" w:themeColor="accent5"/>
        </w:rPr>
        <w:t xml:space="preserve"> razvoja kulture i medija</w:t>
      </w:r>
      <w:r w:rsidRPr="00315038">
        <w:t>: prvi će trajati od 2023. do kraja 2024. godine, a drugi od početka 2025. godine do kraja 2027. godine.</w:t>
      </w:r>
    </w:p>
    <w:p w14:paraId="71924213" w14:textId="7C79FC61" w:rsidR="005C6B88" w:rsidRDefault="005C6B88" w:rsidP="00752209"/>
    <w:p w14:paraId="76F27896" w14:textId="053C660F" w:rsidR="00752209" w:rsidRDefault="005E4D37" w:rsidP="00752209">
      <w:r>
        <w:t>O</w:t>
      </w:r>
      <w:r w:rsidR="000E4542" w:rsidRPr="000E4542">
        <w:t>dluka Vlade Republike Hrvatske o pokretanju izrade Nacionalnog plana</w:t>
      </w:r>
      <w:r w:rsidR="00B472FC">
        <w:t xml:space="preserve"> razvoja kulture i medija</w:t>
      </w:r>
      <w:r w:rsidR="000E4542" w:rsidRPr="000E4542">
        <w:t xml:space="preserve"> donesena je 27. siječnja 2022. godine,</w:t>
      </w:r>
      <w:r w:rsidR="000E4542">
        <w:t xml:space="preserve"> a z</w:t>
      </w:r>
      <w:r w:rsidR="005C6B88">
        <w:t xml:space="preserve">a </w:t>
      </w:r>
      <w:r w:rsidR="000E4542">
        <w:t xml:space="preserve">nadgledanje procesa izrade osnovana je </w:t>
      </w:r>
      <w:r w:rsidR="005C6B88">
        <w:t xml:space="preserve">Stručna radna skupina </w:t>
      </w:r>
      <w:r w:rsidR="005C6B88" w:rsidRPr="005C6B88">
        <w:t>za izradu Nacionalnog plana razvoja kulture i medija</w:t>
      </w:r>
      <w:r w:rsidR="005C6B88">
        <w:t xml:space="preserve"> koja se sastojala od predsjednika kulturnih vijeća i ravnatelja uprava Ministarstva kulture i medija, a potporu su im pružale stručne službe Ministarstva kulture i medija. </w:t>
      </w:r>
      <w:r w:rsidR="007E53C5">
        <w:t xml:space="preserve">Za područje medija organizirani su zasebni sastanci konzultativne stručne radne skupine za medije koja se sastojala od predstavnika ključnih medija i organizacija iz </w:t>
      </w:r>
      <w:r w:rsidR="00ED72D0">
        <w:t xml:space="preserve">strukovnog novinarskog i </w:t>
      </w:r>
      <w:r w:rsidR="007E53C5">
        <w:t>medijskog sektora</w:t>
      </w:r>
      <w:r w:rsidR="00ED72D0">
        <w:t xml:space="preserve"> te predstavnika akademske zajednice</w:t>
      </w:r>
      <w:r w:rsidR="007E53C5">
        <w:t xml:space="preserve">. </w:t>
      </w:r>
      <w:r w:rsidR="005C6B88">
        <w:t>Prvi sastanak Stručne radne skupine održao se u travnju 2022. godine</w:t>
      </w:r>
      <w:r w:rsidR="008F2F0D">
        <w:t xml:space="preserve">, a u </w:t>
      </w:r>
      <w:r w:rsidR="008F2F0D" w:rsidRPr="008F2F0D">
        <w:t>koordinaciji sa stručnim službama Ministarstva izrađen je okvir nacrta Nacionalnog plana</w:t>
      </w:r>
      <w:r w:rsidR="00B472FC">
        <w:t xml:space="preserve"> razvoja kulture i </w:t>
      </w:r>
      <w:r w:rsidR="00B472FC">
        <w:lastRenderedPageBreak/>
        <w:t>medija</w:t>
      </w:r>
      <w:r w:rsidR="008F2F0D" w:rsidRPr="008F2F0D">
        <w:t xml:space="preserve"> koji je donesen na drugom sastanku Stručne radne skupine </w:t>
      </w:r>
      <w:r w:rsidR="008F2F0D">
        <w:t>u lipnju</w:t>
      </w:r>
      <w:r w:rsidR="008F2F0D" w:rsidRPr="008F2F0D">
        <w:t xml:space="preserve"> 2022. godine.</w:t>
      </w:r>
      <w:r w:rsidR="008F2F0D">
        <w:t xml:space="preserve"> </w:t>
      </w:r>
      <w:r w:rsidR="000E4542">
        <w:t xml:space="preserve">U srpnju 2022. godine kroz </w:t>
      </w:r>
      <w:r w:rsidR="000E4542" w:rsidRPr="005C6B88">
        <w:t>Poziv na sudjelovanje u izradi nacrta Nacionalnog plana razvoja kulture i medija</w:t>
      </w:r>
      <w:r w:rsidR="000E4542">
        <w:t xml:space="preserve"> i</w:t>
      </w:r>
      <w:r w:rsidR="008F2F0D">
        <w:t xml:space="preserve">sti je predstavljen na </w:t>
      </w:r>
      <w:r w:rsidR="005C6B88">
        <w:t>mišljenje</w:t>
      </w:r>
      <w:r w:rsidR="0063284F">
        <w:t xml:space="preserve"> </w:t>
      </w:r>
      <w:r w:rsidR="000E4542">
        <w:t>općoj i stručnoj javnosti, a kroz mrežni obrazac omogućeno je komentiranje</w:t>
      </w:r>
      <w:r w:rsidR="000E4542" w:rsidRPr="000E4542">
        <w:t xml:space="preserve"> </w:t>
      </w:r>
      <w:r w:rsidR="000E4542">
        <w:t>predloženih</w:t>
      </w:r>
      <w:r w:rsidR="000E4542" w:rsidRPr="000E4542">
        <w:t xml:space="preserve"> posebni</w:t>
      </w:r>
      <w:r w:rsidR="000E4542">
        <w:t>h</w:t>
      </w:r>
      <w:r w:rsidR="000E4542" w:rsidRPr="000E4542">
        <w:t xml:space="preserve"> ciljev</w:t>
      </w:r>
      <w:r w:rsidR="000E4542">
        <w:t>a</w:t>
      </w:r>
      <w:r w:rsidR="000E4542" w:rsidRPr="000E4542">
        <w:t xml:space="preserve"> i mjer</w:t>
      </w:r>
      <w:r w:rsidR="000E4542">
        <w:t>a</w:t>
      </w:r>
      <w:r w:rsidR="000E4542" w:rsidRPr="000E4542">
        <w:t xml:space="preserve"> te </w:t>
      </w:r>
      <w:r w:rsidR="000E4542">
        <w:t>predlaganje</w:t>
      </w:r>
      <w:r w:rsidR="000E4542" w:rsidRPr="000E4542">
        <w:t xml:space="preserve"> aktivnosti i pokazatelj</w:t>
      </w:r>
      <w:r w:rsidR="000E4542">
        <w:t>a</w:t>
      </w:r>
      <w:r w:rsidR="000E4542" w:rsidRPr="000E4542">
        <w:t xml:space="preserve"> za praćenje posebnih ciljeva i mjera</w:t>
      </w:r>
      <w:r w:rsidR="007E53C5">
        <w:t xml:space="preserve"> do listopada 2022. godine. U ožujku 2023. godine Stručnoj radnoj skupini predstavljen</w:t>
      </w:r>
      <w:r w:rsidR="007E53C5" w:rsidRPr="007E53C5">
        <w:t xml:space="preserve"> je </w:t>
      </w:r>
      <w:r w:rsidR="007E53C5">
        <w:t>dorađeni okvir</w:t>
      </w:r>
      <w:r w:rsidR="007E53C5" w:rsidRPr="007E53C5">
        <w:t xml:space="preserve"> nacrta Nacionalnog plana</w:t>
      </w:r>
      <w:r w:rsidR="00135C00">
        <w:t xml:space="preserve"> razvoja kulture i medija</w:t>
      </w:r>
      <w:r w:rsidR="007E53C5" w:rsidRPr="007E53C5">
        <w:t xml:space="preserve"> i Akcijskog plana</w:t>
      </w:r>
      <w:r w:rsidR="00A52C2D">
        <w:t xml:space="preserve"> razvoja kulture i medija za razdoblje od 2023. do 2024. godine</w:t>
      </w:r>
      <w:r w:rsidR="007E53C5">
        <w:t xml:space="preserve"> i najavljeno predstavljanje </w:t>
      </w:r>
      <w:r w:rsidR="007E53C5" w:rsidRPr="007E53C5">
        <w:t>stručnoj i općoj javnosti objavom na platformi „e-Savjetovanja“.</w:t>
      </w:r>
    </w:p>
    <w:p w14:paraId="37EC8AA4" w14:textId="071FCD40" w:rsidR="00094D76" w:rsidRDefault="00094D76" w:rsidP="00752209"/>
    <w:p w14:paraId="499A106D" w14:textId="64012A1C" w:rsidR="004A3E8B" w:rsidRDefault="00E06FD8" w:rsidP="004A3E8B">
      <w:r>
        <w:t xml:space="preserve">Nakon usvajanja </w:t>
      </w:r>
      <w:r w:rsidR="007E53C5">
        <w:t>Nacionalnog plana</w:t>
      </w:r>
      <w:r w:rsidR="00135C00">
        <w:t xml:space="preserve"> razvoja kulture i medija</w:t>
      </w:r>
      <w:r w:rsidR="007E53C5">
        <w:t xml:space="preserve"> </w:t>
      </w:r>
      <w:r>
        <w:t xml:space="preserve">doradit će </w:t>
      </w:r>
      <w:r w:rsidR="00150F63">
        <w:t xml:space="preserve">se </w:t>
      </w:r>
      <w:r w:rsidR="009821B2" w:rsidRPr="009A2E5E">
        <w:rPr>
          <w:b/>
          <w:color w:val="4472C4" w:themeColor="accent5"/>
        </w:rPr>
        <w:t>Provedbeni program</w:t>
      </w:r>
      <w:r w:rsidR="00BC008C" w:rsidRPr="009A2E5E">
        <w:rPr>
          <w:b/>
          <w:color w:val="4472C4" w:themeColor="accent5"/>
        </w:rPr>
        <w:t xml:space="preserve"> Ministarstva kulture i medija</w:t>
      </w:r>
      <w:r w:rsidR="00BC008C">
        <w:t>, kratkoročn</w:t>
      </w:r>
      <w:r>
        <w:t>i</w:t>
      </w:r>
      <w:r w:rsidR="00BC008C">
        <w:t xml:space="preserve"> akt</w:t>
      </w:r>
      <w:r w:rsidR="00BC008C" w:rsidRPr="00BC008C">
        <w:t xml:space="preserve"> strateškog planiranja koji se </w:t>
      </w:r>
      <w:r w:rsidR="00BC008C">
        <w:t>donosi</w:t>
      </w:r>
      <w:r w:rsidR="00BC008C" w:rsidRPr="00BC008C">
        <w:t xml:space="preserve"> na temelju nacionalnih planova, programa Vlade i financijskog plana tijela državne uprave te </w:t>
      </w:r>
      <w:r w:rsidR="00BC008C">
        <w:t>vrijedi</w:t>
      </w:r>
      <w:r w:rsidR="00BC008C" w:rsidRPr="00BC008C">
        <w:t xml:space="preserve"> za vrijeme trajanja mandata Vlade.</w:t>
      </w:r>
      <w:r w:rsidR="00BC008C">
        <w:t xml:space="preserve"> Provedbeni program uključuje i mjere u nadležnosti </w:t>
      </w:r>
      <w:r w:rsidR="004A3E8B">
        <w:t xml:space="preserve">Ministarstva kulture i medija </w:t>
      </w:r>
      <w:r w:rsidR="00BC008C">
        <w:t xml:space="preserve">iz drugih nacionalnih planova, uključujući </w:t>
      </w:r>
      <w:r w:rsidR="00BC008C" w:rsidRPr="00483C93">
        <w:rPr>
          <w:b/>
          <w:bCs/>
          <w:color w:val="4472C4" w:themeColor="accent5"/>
        </w:rPr>
        <w:t>Nacionalni plan oporavka i otpornosti</w:t>
      </w:r>
      <w:r w:rsidR="00BC008C" w:rsidRPr="00483C93">
        <w:rPr>
          <w:color w:val="4472C4" w:themeColor="accent5"/>
        </w:rPr>
        <w:t xml:space="preserve"> </w:t>
      </w:r>
      <w:r w:rsidR="00BC008C">
        <w:t>za razdoblje od 2021. do 2026. godine</w:t>
      </w:r>
      <w:r w:rsidR="004A3E8B">
        <w:t xml:space="preserve"> u kojem su razrađene reforma i investicije sufinancirane iz Mehanizma za oporavak i otpornost u okviru instrumenta Europske unije „EU sljedeće generacije“ kroz koji je državama članica omogućeno korištenje bespovratnih sredstava i zajmova u ukupnom iznosu od 672 milijarde eura za financiranje reformi i povezanih investicija kojima se ubrzava oporavak te povećava otpornost gospodarstva i društva.</w:t>
      </w:r>
    </w:p>
    <w:p w14:paraId="7C01B56C" w14:textId="7C04BCB2" w:rsidR="00BC008C" w:rsidRDefault="00BC008C" w:rsidP="00C6672E"/>
    <w:p w14:paraId="67E8E455" w14:textId="3D125B0B" w:rsidR="00AF3E87" w:rsidRDefault="004A3E8B" w:rsidP="00AF3E87">
      <w:r>
        <w:t xml:space="preserve">Detaljnija razrada mjera i nadležnosti za provedbu mjera i pripadajućih aktivnosti izvršit će se kroz izradu </w:t>
      </w:r>
      <w:r w:rsidRPr="009A2E5E">
        <w:rPr>
          <w:b/>
          <w:color w:val="4472C4" w:themeColor="accent5"/>
        </w:rPr>
        <w:t xml:space="preserve">Godišnjeg plana rada </w:t>
      </w:r>
      <w:r w:rsidR="00AF3E87" w:rsidRPr="009A2E5E">
        <w:rPr>
          <w:b/>
          <w:color w:val="4472C4" w:themeColor="accent5"/>
        </w:rPr>
        <w:t>Ministarstva kulture i medija</w:t>
      </w:r>
      <w:r w:rsidR="00AF3E87">
        <w:t>, plansko-upravljačkog provedbenog akta kojim se razrađuju aktivnosti vezane uz djelokrug i organizaciju te posebne ciljeve i mjere sadržane u kratkoročnim aktima strateškog planiranja. Propisan je s</w:t>
      </w:r>
      <w:r w:rsidR="00AF3E87" w:rsidRPr="00AF3E87">
        <w:t>ukladno članku 24. Uredbe o općim pravilima za unutarnje ustro</w:t>
      </w:r>
      <w:r w:rsidR="00AF3E87">
        <w:t>jstvo tijela državne u</w:t>
      </w:r>
      <w:r w:rsidR="00623797">
        <w:t xml:space="preserve">prave (NN 70/19), a cilj mu je upoznati korisnike </w:t>
      </w:r>
      <w:r w:rsidR="00AF3E87" w:rsidRPr="00AF3E87">
        <w:t>o planu rada tijela</w:t>
      </w:r>
      <w:r w:rsidR="00623797">
        <w:t xml:space="preserve"> te osigurati </w:t>
      </w:r>
      <w:r w:rsidR="00AF3E87" w:rsidRPr="00AF3E87">
        <w:t>provedbu kratkoročnih akata strateškog planiranja na godišnjoj razini</w:t>
      </w:r>
      <w:r w:rsidR="00623797">
        <w:t xml:space="preserve">, </w:t>
      </w:r>
      <w:r w:rsidR="00AF3E87" w:rsidRPr="00AF3E87">
        <w:t>provedbu načela dobrog financijskog upravljanja (ekonomičnost</w:t>
      </w:r>
      <w:r w:rsidR="00623797">
        <w:t>i</w:t>
      </w:r>
      <w:r w:rsidR="00AF3E87" w:rsidRPr="00AF3E87">
        <w:t>, učinkovitost</w:t>
      </w:r>
      <w:r w:rsidR="00623797">
        <w:t>i</w:t>
      </w:r>
      <w:r w:rsidR="00AF3E87" w:rsidRPr="00AF3E87">
        <w:t xml:space="preserve"> i djelotvornost</w:t>
      </w:r>
      <w:r w:rsidR="00623797">
        <w:t>i</w:t>
      </w:r>
      <w:r w:rsidR="00AF3E87" w:rsidRPr="00AF3E87">
        <w:t>)</w:t>
      </w:r>
      <w:r w:rsidR="00623797">
        <w:t xml:space="preserve"> i </w:t>
      </w:r>
      <w:r w:rsidR="00AF3E87">
        <w:t>prijenos ovlasti i odgovornosti za provedbu ciljeva i</w:t>
      </w:r>
      <w:r w:rsidR="00623797">
        <w:t>z akata strateškog planiranja.</w:t>
      </w:r>
    </w:p>
    <w:p w14:paraId="06FAD3C1" w14:textId="62F53964" w:rsidR="00575AD7" w:rsidRDefault="00575AD7" w:rsidP="004A104F"/>
    <w:p w14:paraId="10EE6764" w14:textId="1327EFDA" w:rsidR="00D519CD" w:rsidRPr="00315038" w:rsidRDefault="009821B2" w:rsidP="00D519CD">
      <w:r>
        <w:t xml:space="preserve">Nacionalni plan razvoja kulture i medija osim prioriteta </w:t>
      </w:r>
      <w:r w:rsidR="00B472FC" w:rsidRPr="00B472FC">
        <w:t xml:space="preserve">Nacionalne razvojne strategije Republike Hrvatske do 2030. godine </w:t>
      </w:r>
      <w:r>
        <w:t xml:space="preserve">uzima u obzir prioritete cijelog niza međunarodnih strateških dokumenata. </w:t>
      </w:r>
      <w:r w:rsidR="00D519CD" w:rsidRPr="00FF349F">
        <w:rPr>
          <w:b/>
          <w:color w:val="4472C4" w:themeColor="accent5"/>
        </w:rPr>
        <w:t>Višegodišnji financijski okvir Europske unije</w:t>
      </w:r>
      <w:r w:rsidR="00D519CD" w:rsidRPr="00315038">
        <w:t xml:space="preserve"> za razdoblje od 2021. do 2027. godine </w:t>
      </w:r>
      <w:r w:rsidR="00D519CD" w:rsidRPr="00315038">
        <w:rPr>
          <w:rStyle w:val="rynqvb"/>
        </w:rPr>
        <w:t xml:space="preserve">dugoročni </w:t>
      </w:r>
      <w:r w:rsidR="00D519CD" w:rsidRPr="00315038">
        <w:t>je</w:t>
      </w:r>
      <w:r w:rsidR="00D519CD" w:rsidRPr="00315038">
        <w:rPr>
          <w:rStyle w:val="rynqvb"/>
        </w:rPr>
        <w:t xml:space="preserve"> proračunski okvir </w:t>
      </w:r>
      <w:r w:rsidR="00F87269">
        <w:rPr>
          <w:rStyle w:val="rynqvb"/>
        </w:rPr>
        <w:t xml:space="preserve">koji </w:t>
      </w:r>
      <w:r w:rsidR="001237EF">
        <w:rPr>
          <w:rStyle w:val="rynqvb"/>
        </w:rPr>
        <w:t>definira financijska ulaganja</w:t>
      </w:r>
      <w:r w:rsidR="00D519CD" w:rsidRPr="00315038">
        <w:rPr>
          <w:rStyle w:val="rynqvb"/>
        </w:rPr>
        <w:t xml:space="preserve"> Europske unije i </w:t>
      </w:r>
      <w:r w:rsidR="00FF349F">
        <w:rPr>
          <w:rStyle w:val="rynqvb"/>
        </w:rPr>
        <w:t>određuje</w:t>
      </w:r>
      <w:r w:rsidR="001237EF">
        <w:rPr>
          <w:rStyle w:val="rynqvb"/>
        </w:rPr>
        <w:t xml:space="preserve"> visinu sredstava </w:t>
      </w:r>
      <w:r w:rsidR="00D519CD" w:rsidRPr="00315038">
        <w:rPr>
          <w:rStyle w:val="rynqvb"/>
        </w:rPr>
        <w:t xml:space="preserve"> za politike i programe te pruža okvir za planiranje i provedbu.</w:t>
      </w:r>
      <w:r w:rsidR="00D519CD" w:rsidRPr="00315038">
        <w:rPr>
          <w:rStyle w:val="hwtze"/>
        </w:rPr>
        <w:t xml:space="preserve"> </w:t>
      </w:r>
      <w:r w:rsidR="00D519CD" w:rsidRPr="00315038">
        <w:rPr>
          <w:rStyle w:val="rynqvb"/>
        </w:rPr>
        <w:t xml:space="preserve">O </w:t>
      </w:r>
      <w:r w:rsidR="00EF13B5">
        <w:rPr>
          <w:rStyle w:val="rynqvb"/>
        </w:rPr>
        <w:t>Višegodišnjem financijskom okviru</w:t>
      </w:r>
      <w:r w:rsidR="00D519CD" w:rsidRPr="00315038">
        <w:rPr>
          <w:rStyle w:val="rynqvb"/>
        </w:rPr>
        <w:t xml:space="preserve"> pregovaraju države članice EU-a, Europski parlament i Europska komisija te utvrđuje ključne prioritete politike </w:t>
      </w:r>
      <w:r w:rsidR="00D519CD">
        <w:rPr>
          <w:rStyle w:val="rynqvb"/>
        </w:rPr>
        <w:t>koji</w:t>
      </w:r>
      <w:r w:rsidR="00D519CD" w:rsidRPr="00315038">
        <w:rPr>
          <w:rStyle w:val="rynqvb"/>
        </w:rPr>
        <w:t xml:space="preserve"> </w:t>
      </w:r>
      <w:r w:rsidR="00D519CD" w:rsidRPr="00315038">
        <w:t>odražavaju sveobuhvatne ciljeve i program politike EU-a. Neki su od ključnih prioriteta: „Oporavak i otpornost“ – kroz koji se potiče rješavanje socioekonomskih posljedica pandemije COVID-19 i poticanje ekonomskog oporavka</w:t>
      </w:r>
      <w:r w:rsidR="00D519CD">
        <w:t>,</w:t>
      </w:r>
      <w:r w:rsidR="00D519CD" w:rsidRPr="00315038">
        <w:t xml:space="preserve"> „Zelena tranzicija“ – kroz koju su predviđena sredstva za potporu mjerama za ublažavanje posljedica klimatskih promjena i podršku održivosti i kružnom gospodarstvu</w:t>
      </w:r>
      <w:r w:rsidR="00D519CD">
        <w:t>,</w:t>
      </w:r>
      <w:r w:rsidR="00D519CD" w:rsidRPr="00315038">
        <w:t xml:space="preserve"> te „Digitalna transformacija“ – koja uključuje financiranje digitalne infrastrukture, </w:t>
      </w:r>
      <w:proofErr w:type="spellStart"/>
      <w:r w:rsidR="00D519CD" w:rsidRPr="00315038">
        <w:t>povezivosti</w:t>
      </w:r>
      <w:proofErr w:type="spellEnd"/>
      <w:r w:rsidR="00D519CD" w:rsidRPr="00315038">
        <w:t xml:space="preserve"> i razvoja digitalnih vještina.</w:t>
      </w:r>
    </w:p>
    <w:p w14:paraId="69CB4E5F" w14:textId="77777777" w:rsidR="00723934" w:rsidRPr="00633DF0" w:rsidRDefault="00723934" w:rsidP="004A104F"/>
    <w:p w14:paraId="511752ED" w14:textId="51963640" w:rsidR="00D519CD" w:rsidRPr="00315038" w:rsidRDefault="00D519CD" w:rsidP="00D519CD">
      <w:r w:rsidRPr="00315038">
        <w:t xml:space="preserve">Nacionalne politike koordiniraju se i prate u sklopu </w:t>
      </w:r>
      <w:r w:rsidRPr="0081128A">
        <w:t>Europskog semestra</w:t>
      </w:r>
      <w:r w:rsidRPr="00315038">
        <w:t xml:space="preserve">, </w:t>
      </w:r>
      <w:r w:rsidR="00EF13B5" w:rsidRPr="00315038">
        <w:t>godišnje</w:t>
      </w:r>
      <w:r w:rsidR="00EF13B5">
        <w:t>g</w:t>
      </w:r>
      <w:r w:rsidR="00EF13B5" w:rsidRPr="00315038">
        <w:t xml:space="preserve"> ciklus</w:t>
      </w:r>
      <w:r w:rsidR="00EF13B5">
        <w:t>a</w:t>
      </w:r>
      <w:r w:rsidR="00EF13B5" w:rsidRPr="00315038">
        <w:t xml:space="preserve"> </w:t>
      </w:r>
      <w:r w:rsidRPr="00315038">
        <w:t>čiji je cilj osigurati konvergenciju ekonomskih politika među državama članicama EU i promicati održivi gospodarski rast, zapošljavanje i fiskalnu stabilnost. U sklopu Europskog semestra Europska komisija svakoj državi članici daje Specifične preporuke utvrđene analizom ekonomskog učinka i političkog okvira svake zemlje. Države članice na osnov</w:t>
      </w:r>
      <w:r>
        <w:t>i</w:t>
      </w:r>
      <w:r w:rsidRPr="00315038">
        <w:t xml:space="preserve"> ovih Preporuka izrađuju </w:t>
      </w:r>
      <w:r w:rsidRPr="0081128A">
        <w:rPr>
          <w:b/>
          <w:color w:val="4472C4" w:themeColor="accent5"/>
        </w:rPr>
        <w:t>Nacionalne programe reformi</w:t>
      </w:r>
      <w:r w:rsidRPr="00315038">
        <w:t xml:space="preserve">, strateške dokumente koji ocrtavaju politike i mjere koje država članica planira poduzeti za rješavanje gospodarskih i društvenih izazova utvrđenih kroz Preporuke, a sadrže prioritete politike za promicanje održivog gospodarskog rasta, zapošljavanja, socijalne uključenosti i drugih relevantnih ciljeva te strukturne reforme usmjerene na poboljšanje funkcioniranja gospodarstva. Hrvatska je kao zemlja članica EU u obvezi izrađivanja takvih dokumenata, a </w:t>
      </w:r>
      <w:r w:rsidRPr="00315038">
        <w:lastRenderedPageBreak/>
        <w:t>doprinos Nacionalnog plana razvoja kulture i medija Nacionalnom programu reformi pratit će se i dorađivati izradom i ažuriranjem Akcijskih planova.</w:t>
      </w:r>
    </w:p>
    <w:p w14:paraId="2AE28FA2" w14:textId="2A42AB35" w:rsidR="003E72A3" w:rsidRDefault="003E72A3" w:rsidP="003E72A3"/>
    <w:p w14:paraId="7721F76E" w14:textId="3163F0D9" w:rsidR="00D519CD" w:rsidRPr="00315038" w:rsidRDefault="00D519CD" w:rsidP="00D519CD">
      <w:r w:rsidRPr="00315038">
        <w:t xml:space="preserve">Tri primarna programa Europske unije za </w:t>
      </w:r>
      <w:r w:rsidR="00817259">
        <w:t>iduće</w:t>
      </w:r>
      <w:r w:rsidRPr="00315038">
        <w:t xml:space="preserve"> financijsko razdoblje koja će se provoditi u Republici Hrvatskoj </w:t>
      </w:r>
      <w:r>
        <w:t>je</w:t>
      </w:r>
      <w:r w:rsidRPr="00315038">
        <w:t>su „Program Učinkoviti ljudski potencijali 2021.</w:t>
      </w:r>
      <w:r>
        <w:t xml:space="preserve"> – </w:t>
      </w:r>
      <w:r w:rsidRPr="00315038">
        <w:t>2027.“, „Program Konkurentnost i kohezija 2021.</w:t>
      </w:r>
      <w:r>
        <w:t xml:space="preserve"> – </w:t>
      </w:r>
      <w:r w:rsidRPr="00315038">
        <w:t>2027.“ i „Integrirani teritorijalni program 2021.</w:t>
      </w:r>
      <w:r>
        <w:t xml:space="preserve"> – </w:t>
      </w:r>
      <w:r w:rsidRPr="00315038">
        <w:t>2027.“ „</w:t>
      </w:r>
      <w:r w:rsidRPr="0081128A">
        <w:rPr>
          <w:b/>
          <w:color w:val="4472C4" w:themeColor="accent5"/>
        </w:rPr>
        <w:t>Program Učinkoviti ljudski potencijali</w:t>
      </w:r>
      <w:r w:rsidRPr="00315038">
        <w:t xml:space="preserve"> 2021.</w:t>
      </w:r>
      <w:r>
        <w:t xml:space="preserve"> – </w:t>
      </w:r>
      <w:r w:rsidRPr="00315038">
        <w:t>2027.“ doprinosi Akcijskom planu za provedbu europskog stupa socijalnih prava za 2030. godinu i specificira ulaganja sredstava Europskog socijalnog fonda + čiji je cilj ojačati ekonomiju i društvo kroz postizanje više razine zaposlenosti, aktivnosti i jačanja vještina radne snage, kvalitetnog i dostupnog obrazovanja povezanog s tržištem rada, s naglaskom na strukovno obrazovanje, snažnog sustava socijalne zaštite te kvalitetnih i dostupnih socijalnih i zdravstvenih usluga, uključujući uslug</w:t>
      </w:r>
      <w:r>
        <w:t xml:space="preserve">e </w:t>
      </w:r>
      <w:r w:rsidRPr="00315038">
        <w:t>dugotrajne skrbi. Program se temelji na koncentraciji ulaganja u četiri ključna područja: ulaganje u zapošljavanje i povećanje razine vještina, socijalno uključivanje, obrazovanje i cjeloživotno učenje te ulaganje u zdravstvenu i dugotrajnu skrb. „</w:t>
      </w:r>
      <w:r w:rsidRPr="0081128A">
        <w:rPr>
          <w:b/>
          <w:color w:val="4472C4" w:themeColor="accent5"/>
        </w:rPr>
        <w:t>Program Konkurentnost i kohezija</w:t>
      </w:r>
      <w:r w:rsidRPr="0081128A">
        <w:rPr>
          <w:color w:val="4472C4" w:themeColor="accent5"/>
        </w:rPr>
        <w:t xml:space="preserve"> </w:t>
      </w:r>
      <w:r w:rsidRPr="00315038">
        <w:t>2021.</w:t>
      </w:r>
      <w:r>
        <w:t xml:space="preserve"> – </w:t>
      </w:r>
      <w:r w:rsidRPr="00315038">
        <w:t>2027.“ postavlja ciljeve i prioritete za učinkovito korištenje Europskog fonda za regionalni razvoj i Kohezijskog fonda, a glavni je cilj podržanih intervencija ojačati gospodarstvo, poduprijeti digitalnu i zelenu tranziciju, digitalizacija za građane i poduzeća, poboljšati povezanost i mobilnost u cijeloj Republici Hrvatskoj i ojačati kvalitetu života stanovništva. „</w:t>
      </w:r>
      <w:r w:rsidRPr="0081128A">
        <w:rPr>
          <w:b/>
          <w:color w:val="4472C4" w:themeColor="accent5"/>
        </w:rPr>
        <w:t>Integrirani teritorijalni program</w:t>
      </w:r>
      <w:r w:rsidRPr="0081128A">
        <w:rPr>
          <w:color w:val="4472C4" w:themeColor="accent5"/>
        </w:rPr>
        <w:t xml:space="preserve"> </w:t>
      </w:r>
      <w:r w:rsidRPr="00315038">
        <w:t>2021.</w:t>
      </w:r>
      <w:r>
        <w:t xml:space="preserve"> – </w:t>
      </w:r>
      <w:r w:rsidRPr="00315038">
        <w:t xml:space="preserve">2027.“ uključuje korištenje Europskog fonda za regionalni razvoj i Fonda za pravednu tranziciju. Odgovara na razvojne izazove određenog geografskog područja, uključujući demografske trendove, koji se ne mogu riješiti samo nacionalnim politikama te integrira ulaganja </w:t>
      </w:r>
      <w:r>
        <w:t xml:space="preserve">na </w:t>
      </w:r>
      <w:r w:rsidRPr="00315038">
        <w:t>temelj</w:t>
      </w:r>
      <w:r>
        <w:t>u</w:t>
      </w:r>
      <w:r w:rsidRPr="00315038">
        <w:t xml:space="preserve"> pristupa „odozdo prema gore“, omogućujući regionalnoj i lokalnoj zajednici određivanje prioriteta, i to gradovima i otocima u skladu s teritorijalnim strategijama.</w:t>
      </w:r>
    </w:p>
    <w:p w14:paraId="2C7B4C4A" w14:textId="77777777" w:rsidR="000D4B19" w:rsidRDefault="000D4B19" w:rsidP="003E72A3"/>
    <w:p w14:paraId="5794C413" w14:textId="77777777" w:rsidR="00D519CD" w:rsidRPr="00315038" w:rsidRDefault="00D519CD" w:rsidP="00D519CD">
      <w:r w:rsidRPr="00315038">
        <w:t xml:space="preserve">Ključni dokument Europske unije za razvoj kulturnih i kreativnih sektora u </w:t>
      </w:r>
      <w:r>
        <w:t>idućem</w:t>
      </w:r>
      <w:r w:rsidRPr="00315038">
        <w:t xml:space="preserve"> razdoblju je</w:t>
      </w:r>
      <w:r>
        <w:t>st</w:t>
      </w:r>
      <w:r w:rsidRPr="00315038">
        <w:t xml:space="preserve"> </w:t>
      </w:r>
      <w:r w:rsidRPr="0081128A">
        <w:rPr>
          <w:b/>
          <w:color w:val="4472C4" w:themeColor="accent5"/>
        </w:rPr>
        <w:t>Plan rada Europske unije za kulturu</w:t>
      </w:r>
      <w:r w:rsidRPr="00315038">
        <w:t xml:space="preserve"> za razdoblje od 2023. do 2026. godine koji ima četiri prioritetna područja: umjetnici i kulturni djelatnici – osnaživanje kulturnih i kreativnih sektora; kultura za ljude – jačanje sudjelovanja u kulturi i uloge kulture u društvu; kultura za planet – oslobađanje snage kulture i kultura za partnerstva koja zajednički stvaraju – jačanje kulturne dimenzije vanjskih odnosa EU-a. Nacionalni plan razvoja kulture i medija doprinijet će osnaživanju kulturnih i kreativnih sektora, osobito kroz mjere za </w:t>
      </w:r>
      <w:r>
        <w:t>unaprjeđ</w:t>
      </w:r>
      <w:r w:rsidRPr="00315038">
        <w:t xml:space="preserve">enje statusa umjetnika i podrške kulturno-umjetničkom stvaralaštvu, osiguravanje prostora za rad za potrebe kulture i umjetničkog stvaralaštva te poticanje produkcije i distribucije kulturnih sadržaja. Ojačat će se sudjelovanje u kulturi i uloga kulture u društvu kroz mjeru za osiguravanje pristupa i sudjelovanje u kulturi. Podržat će se transformacija prema održivosti kroz promicanje energetske učinkovitosti u kulturnim i kreativnim sektorima te kroz jačanje otpornosti na rizike u području kulture i medija. Poticat će se kultura za partnerstva kroz razvoj održivih partnerstva između organizacija civilnoga društva i javnog sektora </w:t>
      </w:r>
      <w:r>
        <w:t xml:space="preserve">na </w:t>
      </w:r>
      <w:r w:rsidRPr="00315038">
        <w:t>temelj</w:t>
      </w:r>
      <w:r>
        <w:t>u</w:t>
      </w:r>
      <w:r w:rsidRPr="00315038">
        <w:t xml:space="preserve"> novih suradničkih modela te kroz poticanje mobilnosti, transfera znanja i međunarodne suradnje.</w:t>
      </w:r>
    </w:p>
    <w:p w14:paraId="2E175FA3" w14:textId="77777777" w:rsidR="004F5BF5" w:rsidRDefault="004F5BF5" w:rsidP="008D3DD6"/>
    <w:p w14:paraId="7C650A18" w14:textId="77777777" w:rsidR="00D519CD" w:rsidRPr="00315038" w:rsidRDefault="00D519CD" w:rsidP="00D519CD">
      <w:r w:rsidRPr="00315038">
        <w:t>Program EU-a za potporu kulturnim i kreativnim sektorima „</w:t>
      </w:r>
      <w:r w:rsidRPr="0081128A">
        <w:rPr>
          <w:b/>
          <w:color w:val="4472C4" w:themeColor="accent5"/>
        </w:rPr>
        <w:t>Kreativna Europa</w:t>
      </w:r>
      <w:r w:rsidRPr="0081128A">
        <w:rPr>
          <w:color w:val="4472C4" w:themeColor="accent5"/>
        </w:rPr>
        <w:t xml:space="preserve"> </w:t>
      </w:r>
      <w:r w:rsidRPr="00315038">
        <w:t>2021.</w:t>
      </w:r>
      <w:r>
        <w:t xml:space="preserve"> – </w:t>
      </w:r>
      <w:r w:rsidRPr="00315038">
        <w:t>2027.“ iznosi 2,44 milijarde eura, što je značajno povećanje u odnosu na prethodno razdoblje (2014.</w:t>
      </w:r>
      <w:r>
        <w:t xml:space="preserve"> – </w:t>
      </w:r>
      <w:r w:rsidRPr="00315038">
        <w:t xml:space="preserve">2020.) kad je na raspolaganju bilo 1,47 milijardi eura. Iz programa se ulaže u djelovanja kojima se jača kulturna raznolikost te odgovara na potrebe i izazove kulturnih i kreativnih sektora, a glavni su ciljevi programa: čuvati, razvijati i promicati europsku kulturnu i jezičnu raznolikost i baštinu te povećati konkurentnost i gospodarski potencijal kulturnih i kreativnih sektora, a posebno audiovizualnog sektora. Podijeljen je u tri potprograma: potprogram KULTURA, potprogram MEDIA i MEĐUSEKTORSKI potprogram. Potprogram KULTURA podupire širok raspon kulturnih i kreativnih sektora te potiče suradnju i razmjenu među kulturnim organizacijama i umjetnicima u Europi i izvan nje. Ciljevi su mu poticanje umjetničkog stvaralaštva i inovacije, podupiranje promicanja i distribucije europskih sadržaja u Europi i izvan nje, pomoći umjetnicima da pronađu prilike za stvaranje i izvedbu preko granica i poticati digitalnu i ekološku tranziciju europskih kulturnih i kreativnih sektora. Potprogram MEDIA podupire europsku filmsku i audiovizualnu industriju u razvoju, distribuciji i promicanju europskih djela, uzimajući u obzir današnje digitalno okruženje. Cilj je MEĐUSEKTORSKOG </w:t>
      </w:r>
      <w:r w:rsidRPr="00315038">
        <w:lastRenderedPageBreak/>
        <w:t xml:space="preserve">potprograma jačanje suradnje među različitim kulturnim i kreativnim sektorima kako bi im se pomoglo da se suoče sa zajedničkim izazovima i pronađu nova inovativna rješenja. U Republici Hrvatskoj djeluju desk Kultura i MEDIA desk programa Kreativna Europa koji promiču sudjelovanje u programu i pružaju podršku prijaviteljima i sudionicima iz Republike Hrvatske. </w:t>
      </w:r>
    </w:p>
    <w:p w14:paraId="7EF30CCF" w14:textId="69FA2DF2" w:rsidR="00C52E82" w:rsidRDefault="00C52E82" w:rsidP="008D3DD6"/>
    <w:p w14:paraId="220B0DAF" w14:textId="37051399" w:rsidR="00DA6448" w:rsidRPr="00315038" w:rsidRDefault="00DA6448" w:rsidP="00DA6448">
      <w:r w:rsidRPr="00315038">
        <w:t xml:space="preserve">Za inicijalno razdoblje provedbe Nacionalnog plana razvoja kulture i medija ključna su bila sredstva europskog </w:t>
      </w:r>
      <w:r w:rsidRPr="0081128A">
        <w:rPr>
          <w:b/>
          <w:color w:val="4472C4" w:themeColor="accent5"/>
        </w:rPr>
        <w:t>Fonda solidarnosti</w:t>
      </w:r>
      <w:r w:rsidRPr="00315038">
        <w:t xml:space="preserve">, kroz koji je na nacionalnoj razini omogućena raspodjela 683,7 milijuna eura bespovratnih sredstava odobrenih za financiranje sanacije šteta od potresa u 2020. godini. Sredstva su namijenjena hitnim mjerama sanacije, zbrinjavanju stanovništva, obnovi infrastrukture te javnih zgrada i ne mogu se koristiti za obnovu i izgradnju obiteljskih kuća i stambenih zgrada. Ministarstvo kulture i medija u suradnji s Ministarstvom prostornoga uređenja, graditeljstva i države imovine, kao </w:t>
      </w:r>
      <w:r>
        <w:t>N</w:t>
      </w:r>
      <w:r w:rsidRPr="00315038">
        <w:t xml:space="preserve">acionalnim koordinacijskim tijelom, objavilo je i provelo više poziva za dodjelu bespovratnih financijskih sredstava za provedbu mjera zaštite kulturne baštine oštećene u potresima u 2020. godini, a prihvatljive aktivnosti uključivale su pripremu projektne dokumentacije te izvođenje radova osiguranja i stabilizacije. Aktivnosti će se nastaviti provoditi nakon što se utroše sredstva iz Fonda solidarnosti, a u </w:t>
      </w:r>
      <w:r>
        <w:t>iduće</w:t>
      </w:r>
      <w:r w:rsidRPr="00315038">
        <w:t>m razdoblju osnažit će se otpornost na rizike kroz iskustva stečena u provedbi.</w:t>
      </w:r>
    </w:p>
    <w:p w14:paraId="72EB8508" w14:textId="57C0C1A9" w:rsidR="0039730B" w:rsidRDefault="0039730B" w:rsidP="0039730B"/>
    <w:p w14:paraId="6CE0C237" w14:textId="77777777" w:rsidR="00DA6448" w:rsidRPr="00315038" w:rsidRDefault="00DA6448" w:rsidP="00DA6448">
      <w:r w:rsidRPr="00315038">
        <w:t xml:space="preserve">Jedan od ključnih dokumenata za praćenje provedbe strateškog planiranja na nacionalnoj razini u Republici Hrvatskoj je i </w:t>
      </w:r>
      <w:r w:rsidRPr="0081128A">
        <w:rPr>
          <w:b/>
          <w:color w:val="4472C4" w:themeColor="accent5"/>
        </w:rPr>
        <w:t>UN-ova Agenda za održivi razvoj</w:t>
      </w:r>
      <w:r w:rsidRPr="0081128A">
        <w:rPr>
          <w:color w:val="4472C4" w:themeColor="accent5"/>
        </w:rPr>
        <w:t xml:space="preserve"> </w:t>
      </w:r>
      <w:r w:rsidRPr="00315038">
        <w:t>do 2030. godine. Radi se o dokumentu koj</w:t>
      </w:r>
      <w:r>
        <w:t>i</w:t>
      </w:r>
      <w:r w:rsidRPr="00315038">
        <w:t xml:space="preserve"> su usvojile zemlje članice Ujedinjenih naroda u rujnu 2015. godine, a predstavlja globalni okvir za poticanje održivog razvoja. Sadrži 17 ciljeva koji obuhvaćaju širok raspon socijalnih, ekonomskih i ekoloških izazova s kojima se svijet suočava. Kultura i mediji nemaju zasebni cilj, ali se protežu kao horizontalni prioritet kroz više </w:t>
      </w:r>
      <w:proofErr w:type="spellStart"/>
      <w:r w:rsidRPr="00315038">
        <w:t>podciljeva</w:t>
      </w:r>
      <w:proofErr w:type="spellEnd"/>
      <w:r w:rsidRPr="00315038">
        <w:t>. Za vrijeme Svjetske konferencije UNESCO-a o kulturnim politikama i održivom razvoju MONDIACULT 2022.</w:t>
      </w:r>
      <w:r>
        <w:t>,</w:t>
      </w:r>
      <w:r w:rsidRPr="00315038">
        <w:t xml:space="preserve"> koja se održala u Ciudad de Mexicu u rujnu 2022. godine</w:t>
      </w:r>
      <w:r>
        <w:t>,</w:t>
      </w:r>
      <w:r w:rsidRPr="00315038">
        <w:t xml:space="preserve"> usvojena je Deklaracija kojom se naglašava važnost kulture za poticanje održivog razvoja kroz UN-ovu Agendu, a paralelno je predloženo uvođenje zasebnog cilja koji bi bio posvećen isključivo kulturi. U kontekstu sustava strateškog planiranja i upravljanja razvojem u Republici Hrvatskoj sustavno se prati doprinos posebnih ciljeva nacionalnih planova ciljevima održivog razvoja UN-ove Agende.</w:t>
      </w:r>
    </w:p>
    <w:p w14:paraId="00E9673A" w14:textId="77777777" w:rsidR="003E59CB" w:rsidRDefault="003E59CB" w:rsidP="008D3DD6"/>
    <w:p w14:paraId="2446A91F" w14:textId="5B120668" w:rsidR="00DA6448" w:rsidRPr="00315038" w:rsidRDefault="00DA6448" w:rsidP="00DA6448">
      <w:r w:rsidRPr="00315038">
        <w:t xml:space="preserve">Financiranje provedbi posebnih ciljeva i mjera u Nacionalnom planu </w:t>
      </w:r>
      <w:r w:rsidR="00B472FC">
        <w:t xml:space="preserve">razvoja kulture i medija </w:t>
      </w:r>
      <w:r w:rsidRPr="00315038">
        <w:t>razrađeno je u poglavlju „Indikativni financijski okvir“, a sastoji se od sredstava u državnom proračunu te sredsta</w:t>
      </w:r>
      <w:r>
        <w:t>va</w:t>
      </w:r>
      <w:r w:rsidRPr="00315038">
        <w:t xml:space="preserve"> dostupni</w:t>
      </w:r>
      <w:r>
        <w:t>h</w:t>
      </w:r>
      <w:r w:rsidRPr="00315038">
        <w:t xml:space="preserve"> kroz programe „Učinkoviti ljudski potencijali 2021.</w:t>
      </w:r>
      <w:r>
        <w:t xml:space="preserve"> – </w:t>
      </w:r>
      <w:r w:rsidRPr="00315038">
        <w:t>2027.“ i „Konkurentnost i kohezija 2021.</w:t>
      </w:r>
      <w:r>
        <w:t xml:space="preserve"> – </w:t>
      </w:r>
      <w:r w:rsidRPr="00315038">
        <w:t>2027.“. Provedbi doprinose i aktivnosti u Integriranom teritorijalnom programu 2021.</w:t>
      </w:r>
      <w:r>
        <w:t xml:space="preserve"> – </w:t>
      </w:r>
      <w:r w:rsidRPr="00315038">
        <w:t>2027. te Nacionalnom planu oporavka i otpornosti za razdoblje od 2021. do 2026. godine. U poglavlju „Okvir za praćenje i vrednovanje“ ukratko je opisano praćenje Nacionalnog plana</w:t>
      </w:r>
      <w:r w:rsidR="00135C00">
        <w:t xml:space="preserve"> razvoja kulture i medija</w:t>
      </w:r>
      <w:r w:rsidRPr="00315038">
        <w:t xml:space="preserve"> kroz godišnje izvješćivanje o provedbi s ciljem sustavnog praćenja rizika u provedbi i prikupljanja podataka o napretku uspješnosti provedbe ciljeva i mjera te </w:t>
      </w:r>
      <w:r>
        <w:t xml:space="preserve">je </w:t>
      </w:r>
      <w:r w:rsidRPr="00315038">
        <w:t>najavljeno srednjoročno i naknadno vrednovanje akta.</w:t>
      </w:r>
    </w:p>
    <w:p w14:paraId="3C6D5085" w14:textId="6C683827" w:rsidR="001E7CCD" w:rsidRPr="00AD1F4E" w:rsidRDefault="001E7CCD" w:rsidP="000A35DD">
      <w:r w:rsidRPr="00633DF0">
        <w:br w:type="page"/>
      </w:r>
    </w:p>
    <w:p w14:paraId="1A3FDF27" w14:textId="391B60FD" w:rsidR="00654588" w:rsidRPr="0064669D" w:rsidRDefault="0064669D" w:rsidP="0064669D">
      <w:pPr>
        <w:pStyle w:val="Heading1"/>
      </w:pPr>
      <w:bookmarkStart w:id="5" w:name="_Toc129872050"/>
      <w:bookmarkStart w:id="6" w:name="_Toc129877501"/>
      <w:bookmarkStart w:id="7" w:name="_Toc153464751"/>
      <w:r w:rsidRPr="0064669D">
        <w:lastRenderedPageBreak/>
        <w:t>2.</w:t>
      </w:r>
      <w:r w:rsidR="004E0449">
        <w:t xml:space="preserve"> </w:t>
      </w:r>
      <w:r w:rsidR="00654588" w:rsidRPr="0064669D">
        <w:t>Srednjoročna</w:t>
      </w:r>
      <w:r w:rsidR="004E0449">
        <w:t xml:space="preserve"> </w:t>
      </w:r>
      <w:r w:rsidR="00654588" w:rsidRPr="0064669D">
        <w:t>vizija</w:t>
      </w:r>
      <w:r w:rsidR="004E0449">
        <w:t xml:space="preserve"> </w:t>
      </w:r>
      <w:r w:rsidR="00654588" w:rsidRPr="0064669D">
        <w:t>razvoja</w:t>
      </w:r>
      <w:bookmarkEnd w:id="5"/>
      <w:bookmarkEnd w:id="6"/>
      <w:bookmarkEnd w:id="7"/>
    </w:p>
    <w:p w14:paraId="78595DCB" w14:textId="5003A386" w:rsidR="00654588" w:rsidRDefault="00654588" w:rsidP="008D3DD6"/>
    <w:p w14:paraId="36A522D2" w14:textId="310A0B86" w:rsidR="000637BB" w:rsidRPr="003A1F6F" w:rsidRDefault="000637BB" w:rsidP="008D3DD6">
      <w:r w:rsidRPr="003A1F6F">
        <w:t>Nacionalnom</w:t>
      </w:r>
      <w:r w:rsidR="004E0449" w:rsidRPr="003A1F6F">
        <w:t xml:space="preserve"> </w:t>
      </w:r>
      <w:r w:rsidRPr="003A1F6F">
        <w:t>razvojnom</w:t>
      </w:r>
      <w:r w:rsidR="004E0449" w:rsidRPr="003A1F6F">
        <w:t xml:space="preserve"> </w:t>
      </w:r>
      <w:r w:rsidRPr="003A1F6F">
        <w:t>strategijom</w:t>
      </w:r>
      <w:r w:rsidR="004E0449" w:rsidRPr="003A1F6F">
        <w:t xml:space="preserve"> </w:t>
      </w:r>
      <w:r w:rsidRPr="003A1F6F">
        <w:t>Republike</w:t>
      </w:r>
      <w:r w:rsidR="004E0449" w:rsidRPr="003A1F6F">
        <w:t xml:space="preserve"> </w:t>
      </w:r>
      <w:r w:rsidRPr="003A1F6F">
        <w:t>Hrvatske</w:t>
      </w:r>
      <w:r w:rsidR="004E0449" w:rsidRPr="003A1F6F">
        <w:t xml:space="preserve"> </w:t>
      </w:r>
      <w:r w:rsidRPr="003A1F6F">
        <w:t>do</w:t>
      </w:r>
      <w:r w:rsidR="004E0449" w:rsidRPr="003A1F6F">
        <w:t xml:space="preserve"> </w:t>
      </w:r>
      <w:r w:rsidRPr="003A1F6F">
        <w:t>2030.</w:t>
      </w:r>
      <w:r w:rsidR="004E0449" w:rsidRPr="003A1F6F">
        <w:t xml:space="preserve"> </w:t>
      </w:r>
      <w:r w:rsidRPr="003A1F6F">
        <w:t>godine</w:t>
      </w:r>
      <w:r w:rsidR="004E0449" w:rsidRPr="003A1F6F">
        <w:t xml:space="preserve"> </w:t>
      </w:r>
      <w:r w:rsidRPr="003A1F6F">
        <w:t>definirana</w:t>
      </w:r>
      <w:r w:rsidR="004E0449" w:rsidRPr="003A1F6F">
        <w:t xml:space="preserve"> </w:t>
      </w:r>
      <w:r w:rsidRPr="003A1F6F">
        <w:t>je</w:t>
      </w:r>
      <w:r w:rsidR="004E0449" w:rsidRPr="003A1F6F">
        <w:t xml:space="preserve"> </w:t>
      </w:r>
      <w:r w:rsidRPr="003A1F6F">
        <w:t>vizija</w:t>
      </w:r>
      <w:r w:rsidR="004E0449" w:rsidRPr="003A1F6F">
        <w:t xml:space="preserve"> </w:t>
      </w:r>
      <w:r w:rsidRPr="003A1F6F">
        <w:t>Republike</w:t>
      </w:r>
      <w:r w:rsidR="004E0449" w:rsidRPr="003A1F6F">
        <w:t xml:space="preserve"> </w:t>
      </w:r>
      <w:r w:rsidRPr="003A1F6F">
        <w:t>Hr</w:t>
      </w:r>
      <w:r w:rsidR="00CE35B3" w:rsidRPr="003A1F6F">
        <w:t>vatske</w:t>
      </w:r>
      <w:r w:rsidR="004E0449" w:rsidRPr="003A1F6F">
        <w:t xml:space="preserve"> </w:t>
      </w:r>
      <w:r w:rsidR="00CE35B3" w:rsidRPr="003A1F6F">
        <w:t>u</w:t>
      </w:r>
      <w:r w:rsidR="004E0449" w:rsidRPr="003A1F6F">
        <w:t xml:space="preserve"> </w:t>
      </w:r>
      <w:r w:rsidR="00CE35B3" w:rsidRPr="003A1F6F">
        <w:t>2030</w:t>
      </w:r>
      <w:r w:rsidRPr="003A1F6F">
        <w:t>.</w:t>
      </w:r>
      <w:r w:rsidR="004E0449" w:rsidRPr="003A1F6F">
        <w:t xml:space="preserve"> </w:t>
      </w:r>
      <w:r w:rsidRPr="003A1F6F">
        <w:t>godini</w:t>
      </w:r>
      <w:r w:rsidR="004E0449" w:rsidRPr="003A1F6F">
        <w:t xml:space="preserve"> </w:t>
      </w:r>
      <w:r w:rsidRPr="003A1F6F">
        <w:t>kao</w:t>
      </w:r>
      <w:r w:rsidR="004E0449" w:rsidRPr="003A1F6F">
        <w:t xml:space="preserve"> </w:t>
      </w:r>
      <w:r w:rsidRPr="003A1F6F">
        <w:rPr>
          <w:b/>
          <w:color w:val="4472C4" w:themeColor="accent5"/>
        </w:rPr>
        <w:t>konkurentne</w:t>
      </w:r>
      <w:r w:rsidRPr="003A1F6F">
        <w:t>,</w:t>
      </w:r>
      <w:r w:rsidR="004E0449" w:rsidRPr="003A1F6F">
        <w:t xml:space="preserve"> </w:t>
      </w:r>
      <w:r w:rsidRPr="003A1F6F">
        <w:rPr>
          <w:b/>
          <w:color w:val="4472C4" w:themeColor="accent5"/>
        </w:rPr>
        <w:t>inovativne</w:t>
      </w:r>
      <w:r w:rsidR="004E0449" w:rsidRPr="003A1F6F">
        <w:rPr>
          <w:color w:val="4472C4" w:themeColor="accent5"/>
        </w:rPr>
        <w:t xml:space="preserve"> </w:t>
      </w:r>
      <w:r w:rsidRPr="003A1F6F">
        <w:t>i</w:t>
      </w:r>
      <w:r w:rsidR="004E0449" w:rsidRPr="003A1F6F">
        <w:t xml:space="preserve"> </w:t>
      </w:r>
      <w:r w:rsidRPr="003A1F6F">
        <w:rPr>
          <w:b/>
          <w:color w:val="4472C4" w:themeColor="accent5"/>
        </w:rPr>
        <w:t>sigurne</w:t>
      </w:r>
      <w:r w:rsidR="004E0449" w:rsidRPr="003A1F6F">
        <w:rPr>
          <w:color w:val="4472C4" w:themeColor="accent5"/>
        </w:rPr>
        <w:t xml:space="preserve"> </w:t>
      </w:r>
      <w:r w:rsidRPr="003A1F6F">
        <w:t>zemlje</w:t>
      </w:r>
      <w:r w:rsidR="004E0449" w:rsidRPr="003A1F6F">
        <w:t xml:space="preserve"> </w:t>
      </w:r>
      <w:r w:rsidRPr="003A1F6F">
        <w:rPr>
          <w:b/>
          <w:color w:val="4472C4" w:themeColor="accent5"/>
        </w:rPr>
        <w:t>prepoznatljivog</w:t>
      </w:r>
      <w:r w:rsidR="004E0449" w:rsidRPr="003A1F6F">
        <w:rPr>
          <w:color w:val="4472C4" w:themeColor="accent5"/>
        </w:rPr>
        <w:t xml:space="preserve"> </w:t>
      </w:r>
      <w:r w:rsidRPr="003A1F6F">
        <w:rPr>
          <w:b/>
          <w:color w:val="4472C4" w:themeColor="accent5"/>
        </w:rPr>
        <w:t>identiteta</w:t>
      </w:r>
      <w:r w:rsidR="004E0449" w:rsidRPr="003A1F6F">
        <w:rPr>
          <w:color w:val="4472C4" w:themeColor="accent5"/>
        </w:rPr>
        <w:t xml:space="preserve"> </w:t>
      </w:r>
      <w:r w:rsidRPr="003A1F6F">
        <w:rPr>
          <w:b/>
          <w:color w:val="4472C4" w:themeColor="accent5"/>
        </w:rPr>
        <w:t>i</w:t>
      </w:r>
      <w:r w:rsidR="004E0449" w:rsidRPr="003A1F6F">
        <w:rPr>
          <w:color w:val="4472C4" w:themeColor="accent5"/>
        </w:rPr>
        <w:t xml:space="preserve"> </w:t>
      </w:r>
      <w:r w:rsidRPr="003A1F6F">
        <w:rPr>
          <w:b/>
          <w:color w:val="4472C4" w:themeColor="accent5"/>
        </w:rPr>
        <w:t>kulture</w:t>
      </w:r>
      <w:r w:rsidRPr="003A1F6F">
        <w:t>,</w:t>
      </w:r>
      <w:r w:rsidR="004E0449" w:rsidRPr="003A1F6F">
        <w:t xml:space="preserve"> </w:t>
      </w:r>
      <w:r w:rsidRPr="003A1F6F">
        <w:t>zemlje</w:t>
      </w:r>
      <w:r w:rsidR="004E0449" w:rsidRPr="003A1F6F">
        <w:t xml:space="preserve"> </w:t>
      </w:r>
      <w:r w:rsidRPr="003A1F6F">
        <w:rPr>
          <w:b/>
          <w:color w:val="4472C4" w:themeColor="accent5"/>
        </w:rPr>
        <w:t>očuvanih</w:t>
      </w:r>
      <w:r w:rsidR="004E0449" w:rsidRPr="003A1F6F">
        <w:rPr>
          <w:color w:val="4472C4" w:themeColor="accent5"/>
        </w:rPr>
        <w:t xml:space="preserve"> </w:t>
      </w:r>
      <w:r w:rsidRPr="003A1F6F">
        <w:rPr>
          <w:b/>
          <w:color w:val="4472C4" w:themeColor="accent5"/>
        </w:rPr>
        <w:t>resursa</w:t>
      </w:r>
      <w:r w:rsidRPr="003A1F6F">
        <w:t>,</w:t>
      </w:r>
      <w:r w:rsidR="004E0449" w:rsidRPr="003A1F6F">
        <w:t xml:space="preserve"> </w:t>
      </w:r>
      <w:r w:rsidRPr="003A1F6F">
        <w:rPr>
          <w:b/>
          <w:color w:val="4472C4" w:themeColor="accent5"/>
        </w:rPr>
        <w:t>kvalitetnih</w:t>
      </w:r>
      <w:r w:rsidR="004E0449" w:rsidRPr="003A1F6F">
        <w:rPr>
          <w:color w:val="4472C4" w:themeColor="accent5"/>
        </w:rPr>
        <w:t xml:space="preserve"> </w:t>
      </w:r>
      <w:r w:rsidRPr="003A1F6F">
        <w:rPr>
          <w:b/>
          <w:color w:val="4472C4" w:themeColor="accent5"/>
        </w:rPr>
        <w:t>životnih</w:t>
      </w:r>
      <w:r w:rsidR="004E0449" w:rsidRPr="003A1F6F">
        <w:rPr>
          <w:color w:val="4472C4" w:themeColor="accent5"/>
        </w:rPr>
        <w:t xml:space="preserve"> </w:t>
      </w:r>
      <w:r w:rsidRPr="003A1F6F">
        <w:rPr>
          <w:b/>
          <w:color w:val="4472C4" w:themeColor="accent5"/>
        </w:rPr>
        <w:t>uvjeta</w:t>
      </w:r>
      <w:r w:rsidR="004E0449" w:rsidRPr="003A1F6F">
        <w:rPr>
          <w:color w:val="4472C4" w:themeColor="accent5"/>
        </w:rPr>
        <w:t xml:space="preserve"> </w:t>
      </w:r>
      <w:r w:rsidRPr="003A1F6F">
        <w:t>i</w:t>
      </w:r>
      <w:r w:rsidR="004E0449" w:rsidRPr="003A1F6F">
        <w:t xml:space="preserve"> </w:t>
      </w:r>
      <w:r w:rsidRPr="003A1F6F">
        <w:rPr>
          <w:b/>
          <w:color w:val="4472C4" w:themeColor="accent5"/>
        </w:rPr>
        <w:t>jednakih</w:t>
      </w:r>
      <w:r w:rsidR="004E0449" w:rsidRPr="003A1F6F">
        <w:rPr>
          <w:color w:val="4472C4" w:themeColor="accent5"/>
        </w:rPr>
        <w:t xml:space="preserve"> </w:t>
      </w:r>
      <w:r w:rsidRPr="003A1F6F">
        <w:rPr>
          <w:b/>
          <w:color w:val="4472C4" w:themeColor="accent5"/>
        </w:rPr>
        <w:t>prilika</w:t>
      </w:r>
      <w:r w:rsidR="004E0449" w:rsidRPr="003A1F6F">
        <w:rPr>
          <w:color w:val="4472C4" w:themeColor="accent5"/>
        </w:rPr>
        <w:t xml:space="preserve"> </w:t>
      </w:r>
      <w:r w:rsidRPr="003A1F6F">
        <w:rPr>
          <w:b/>
          <w:color w:val="4472C4" w:themeColor="accent5"/>
        </w:rPr>
        <w:t>za</w:t>
      </w:r>
      <w:r w:rsidR="004E0449" w:rsidRPr="003A1F6F">
        <w:rPr>
          <w:color w:val="4472C4" w:themeColor="accent5"/>
        </w:rPr>
        <w:t xml:space="preserve"> </w:t>
      </w:r>
      <w:r w:rsidRPr="003A1F6F">
        <w:rPr>
          <w:b/>
          <w:color w:val="4472C4" w:themeColor="accent5"/>
        </w:rPr>
        <w:t>sve</w:t>
      </w:r>
      <w:r w:rsidRPr="003A1F6F">
        <w:t>.</w:t>
      </w:r>
      <w:r w:rsidR="004E0449" w:rsidRPr="003A1F6F">
        <w:t xml:space="preserve"> </w:t>
      </w:r>
      <w:r w:rsidR="0046464F" w:rsidRPr="003A1F6F">
        <w:t>Ministarstvo</w:t>
      </w:r>
      <w:r w:rsidR="004E0449" w:rsidRPr="003A1F6F">
        <w:t xml:space="preserve"> </w:t>
      </w:r>
      <w:r w:rsidR="0046464F" w:rsidRPr="003A1F6F">
        <w:t>kulture</w:t>
      </w:r>
      <w:r w:rsidR="004E0449" w:rsidRPr="003A1F6F">
        <w:t xml:space="preserve"> </w:t>
      </w:r>
      <w:r w:rsidR="0046464F" w:rsidRPr="003A1F6F">
        <w:t>i</w:t>
      </w:r>
      <w:r w:rsidR="004E0449" w:rsidRPr="003A1F6F">
        <w:t xml:space="preserve"> </w:t>
      </w:r>
      <w:r w:rsidR="0046464F" w:rsidRPr="003A1F6F">
        <w:t>medija</w:t>
      </w:r>
      <w:r w:rsidR="004E0449" w:rsidRPr="003A1F6F">
        <w:t xml:space="preserve"> </w:t>
      </w:r>
      <w:r w:rsidR="0046464F" w:rsidRPr="003A1F6F">
        <w:t>doprinosi</w:t>
      </w:r>
      <w:r w:rsidR="004E0449" w:rsidRPr="003A1F6F">
        <w:t xml:space="preserve"> </w:t>
      </w:r>
      <w:r w:rsidR="0046464F" w:rsidRPr="003A1F6F">
        <w:t>vizijom</w:t>
      </w:r>
      <w:r w:rsidR="004E0449" w:rsidRPr="003A1F6F">
        <w:t xml:space="preserve"> </w:t>
      </w:r>
      <w:r w:rsidR="0046464F" w:rsidRPr="003A1F6F">
        <w:t>u</w:t>
      </w:r>
      <w:r w:rsidR="004E0449" w:rsidRPr="003A1F6F">
        <w:t xml:space="preserve"> </w:t>
      </w:r>
      <w:r w:rsidR="0046464F" w:rsidRPr="003A1F6F">
        <w:t>sklopu</w:t>
      </w:r>
      <w:r w:rsidR="004E0449" w:rsidRPr="003A1F6F">
        <w:t xml:space="preserve"> </w:t>
      </w:r>
      <w:r w:rsidR="0046464F" w:rsidRPr="003A1F6F">
        <w:t>Nacionalnog</w:t>
      </w:r>
      <w:r w:rsidR="004E0449" w:rsidRPr="003A1F6F">
        <w:t xml:space="preserve"> </w:t>
      </w:r>
      <w:r w:rsidR="0046464F" w:rsidRPr="003A1F6F">
        <w:t>plana</w:t>
      </w:r>
      <w:r w:rsidR="004E0449" w:rsidRPr="003A1F6F">
        <w:t xml:space="preserve"> </w:t>
      </w:r>
      <w:r w:rsidR="0046464F" w:rsidRPr="003A1F6F">
        <w:t>razvoja</w:t>
      </w:r>
      <w:r w:rsidR="004E0449" w:rsidRPr="003A1F6F">
        <w:t xml:space="preserve"> </w:t>
      </w:r>
      <w:r w:rsidR="0046464F" w:rsidRPr="003A1F6F">
        <w:t>kulture</w:t>
      </w:r>
      <w:r w:rsidR="004E0449" w:rsidRPr="003A1F6F">
        <w:t xml:space="preserve"> </w:t>
      </w:r>
      <w:r w:rsidR="0046464F" w:rsidRPr="003A1F6F">
        <w:t>i</w:t>
      </w:r>
      <w:r w:rsidR="004E0449" w:rsidRPr="003A1F6F">
        <w:t xml:space="preserve"> </w:t>
      </w:r>
      <w:r w:rsidR="0046464F" w:rsidRPr="003A1F6F">
        <w:t>medija</w:t>
      </w:r>
      <w:r w:rsidR="004E0449" w:rsidRPr="003A1F6F">
        <w:t xml:space="preserve"> </w:t>
      </w:r>
      <w:r w:rsidR="0046464F" w:rsidRPr="003A1F6F">
        <w:t>za</w:t>
      </w:r>
      <w:r w:rsidR="004E0449" w:rsidRPr="003A1F6F">
        <w:t xml:space="preserve"> </w:t>
      </w:r>
      <w:r w:rsidR="0046464F" w:rsidRPr="003A1F6F">
        <w:t>razdoblje</w:t>
      </w:r>
      <w:r w:rsidR="004E0449" w:rsidRPr="003A1F6F">
        <w:t xml:space="preserve"> </w:t>
      </w:r>
      <w:r w:rsidR="0046464F" w:rsidRPr="003A1F6F">
        <w:t>od</w:t>
      </w:r>
      <w:r w:rsidR="004E0449" w:rsidRPr="003A1F6F">
        <w:t xml:space="preserve"> </w:t>
      </w:r>
      <w:r w:rsidR="0046464F" w:rsidRPr="003A1F6F">
        <w:t>2023.</w:t>
      </w:r>
      <w:r w:rsidR="004E0449" w:rsidRPr="003A1F6F">
        <w:t xml:space="preserve"> </w:t>
      </w:r>
      <w:r w:rsidR="0046464F" w:rsidRPr="003A1F6F">
        <w:t>do</w:t>
      </w:r>
      <w:r w:rsidR="004E0449" w:rsidRPr="003A1F6F">
        <w:t xml:space="preserve"> </w:t>
      </w:r>
      <w:r w:rsidR="0046464F" w:rsidRPr="003A1F6F">
        <w:t>2027.</w:t>
      </w:r>
      <w:r w:rsidR="004E0449" w:rsidRPr="003A1F6F">
        <w:t xml:space="preserve"> </w:t>
      </w:r>
      <w:r w:rsidR="0046464F" w:rsidRPr="003A1F6F">
        <w:t>godine:</w:t>
      </w:r>
    </w:p>
    <w:p w14:paraId="0AF9FAE4" w14:textId="77777777" w:rsidR="000637BB" w:rsidRPr="003B76BD" w:rsidRDefault="000637BB" w:rsidP="008D3DD6"/>
    <w:p w14:paraId="1684E0CE" w14:textId="77777777" w:rsidR="00DA6448" w:rsidRPr="00315038" w:rsidRDefault="00DA6448" w:rsidP="00DA6448">
      <w:pPr>
        <w:ind w:left="567" w:right="567"/>
        <w:rPr>
          <w:i/>
          <w:color w:val="4472C4" w:themeColor="accent5"/>
          <w:sz w:val="28"/>
          <w:szCs w:val="28"/>
        </w:rPr>
      </w:pPr>
      <w:r w:rsidRPr="00315038">
        <w:rPr>
          <w:i/>
          <w:color w:val="4472C4" w:themeColor="accent5"/>
          <w:sz w:val="28"/>
          <w:szCs w:val="28"/>
        </w:rPr>
        <w:t xml:space="preserve">Do 2027. godine Republika Hrvatska imat će razvijenije kulturno stvaralaštvo, produkciju i distribuciju, osigurano očuvanje i održivo korištenje kulturne baštine, razvijeniji sustav arhiva, knjižnica i muzeja, </w:t>
      </w:r>
      <w:r>
        <w:rPr>
          <w:i/>
          <w:color w:val="4472C4" w:themeColor="accent5"/>
          <w:sz w:val="28"/>
          <w:szCs w:val="28"/>
        </w:rPr>
        <w:t>unaprijeđ</w:t>
      </w:r>
      <w:r w:rsidRPr="00315038">
        <w:rPr>
          <w:i/>
          <w:color w:val="4472C4" w:themeColor="accent5"/>
          <w:sz w:val="28"/>
          <w:szCs w:val="28"/>
        </w:rPr>
        <w:t>eni status novinarske profesije, medijski sektor i poticanje pluralizma te učinkovitu podršku kulturnom i medijskom sektoru.</w:t>
      </w:r>
    </w:p>
    <w:p w14:paraId="5B472FD7" w14:textId="77777777" w:rsidR="00FA3FE4" w:rsidRDefault="00FA3FE4" w:rsidP="008D3DD6"/>
    <w:p w14:paraId="538EADE4" w14:textId="1E475441" w:rsidR="00DA6448" w:rsidRPr="00315038" w:rsidRDefault="00DA6448" w:rsidP="00DA6448">
      <w:r w:rsidRPr="00315038">
        <w:t>Navedena vizija direktno je povezana s posebnim ciljevima Nacionalnog plana</w:t>
      </w:r>
      <w:r w:rsidR="00135C00">
        <w:t xml:space="preserve"> razvoja kulture i medija</w:t>
      </w:r>
      <w:r w:rsidRPr="00315038">
        <w:t xml:space="preserve"> i elementima vizije </w:t>
      </w:r>
      <w:r w:rsidR="00B472FC" w:rsidRPr="00B472FC">
        <w:t>Nacionalne razvojne strategije Republike Hrvatske do 2030. godine</w:t>
      </w:r>
      <w:r w:rsidRPr="00315038">
        <w:t xml:space="preserve">: povećanje </w:t>
      </w:r>
      <w:r w:rsidRPr="00315038">
        <w:rPr>
          <w:b/>
          <w:color w:val="4472C4" w:themeColor="accent5"/>
        </w:rPr>
        <w:t>konkurentnosti</w:t>
      </w:r>
      <w:r w:rsidRPr="00315038">
        <w:t xml:space="preserve">, </w:t>
      </w:r>
      <w:r w:rsidRPr="00315038">
        <w:rPr>
          <w:b/>
          <w:color w:val="4472C4" w:themeColor="accent5"/>
        </w:rPr>
        <w:t>inovativnosti</w:t>
      </w:r>
      <w:r w:rsidRPr="00315038">
        <w:rPr>
          <w:color w:val="4472C4" w:themeColor="accent5"/>
        </w:rPr>
        <w:t xml:space="preserve"> </w:t>
      </w:r>
      <w:r w:rsidRPr="00315038">
        <w:t xml:space="preserve">i </w:t>
      </w:r>
      <w:r w:rsidRPr="00315038">
        <w:rPr>
          <w:b/>
          <w:color w:val="4472C4" w:themeColor="accent5"/>
        </w:rPr>
        <w:t>sigurnosti</w:t>
      </w:r>
      <w:r w:rsidRPr="00315038">
        <w:rPr>
          <w:color w:val="4472C4" w:themeColor="accent5"/>
        </w:rPr>
        <w:t xml:space="preserve"> </w:t>
      </w:r>
      <w:r w:rsidRPr="00315038">
        <w:t xml:space="preserve">kroz razvoj kulturnog stvaralaštva, produkcije i distribucije te podrške kulturnom i medijskom sektoru; </w:t>
      </w:r>
      <w:r w:rsidRPr="00315038">
        <w:rPr>
          <w:b/>
          <w:color w:val="4472C4" w:themeColor="accent5"/>
        </w:rPr>
        <w:t>prepoznatljiv identitet i kultur</w:t>
      </w:r>
      <w:r>
        <w:rPr>
          <w:b/>
          <w:color w:val="4472C4" w:themeColor="accent5"/>
        </w:rPr>
        <w:t>a</w:t>
      </w:r>
      <w:r w:rsidRPr="00315038">
        <w:t xml:space="preserve"> kroz razvoj kulturnog stvaralaštva, produkcije i distribucije, sustava arhiva, knjižnica i muzeja te očuvanje i održivo korištenje kulturne baštine; </w:t>
      </w:r>
      <w:r w:rsidRPr="00315038">
        <w:rPr>
          <w:b/>
          <w:color w:val="4472C4" w:themeColor="accent5"/>
        </w:rPr>
        <w:t>očuvan</w:t>
      </w:r>
      <w:r>
        <w:rPr>
          <w:b/>
          <w:color w:val="4472C4" w:themeColor="accent5"/>
        </w:rPr>
        <w:t>i</w:t>
      </w:r>
      <w:r w:rsidRPr="00315038">
        <w:rPr>
          <w:b/>
          <w:color w:val="4472C4" w:themeColor="accent5"/>
        </w:rPr>
        <w:t xml:space="preserve"> resurs</w:t>
      </w:r>
      <w:r>
        <w:rPr>
          <w:b/>
          <w:color w:val="4472C4" w:themeColor="accent5"/>
        </w:rPr>
        <w:t>i</w:t>
      </w:r>
      <w:r w:rsidRPr="00315038">
        <w:rPr>
          <w:color w:val="4472C4" w:themeColor="accent5"/>
        </w:rPr>
        <w:t xml:space="preserve"> </w:t>
      </w:r>
      <w:r w:rsidRPr="00315038">
        <w:t xml:space="preserve">kroz očuvanje i održivo korištenje kulturne baštine; </w:t>
      </w:r>
      <w:r w:rsidRPr="00315038">
        <w:rPr>
          <w:b/>
          <w:color w:val="4472C4" w:themeColor="accent5"/>
        </w:rPr>
        <w:t>kvalitetn</w:t>
      </w:r>
      <w:r>
        <w:rPr>
          <w:b/>
          <w:color w:val="4472C4" w:themeColor="accent5"/>
        </w:rPr>
        <w:t>i</w:t>
      </w:r>
      <w:r w:rsidRPr="00315038">
        <w:rPr>
          <w:b/>
          <w:color w:val="4472C4" w:themeColor="accent5"/>
        </w:rPr>
        <w:t xml:space="preserve"> životn</w:t>
      </w:r>
      <w:r>
        <w:rPr>
          <w:b/>
          <w:color w:val="4472C4" w:themeColor="accent5"/>
        </w:rPr>
        <w:t>i</w:t>
      </w:r>
      <w:r w:rsidRPr="00315038">
        <w:rPr>
          <w:b/>
          <w:color w:val="4472C4" w:themeColor="accent5"/>
        </w:rPr>
        <w:t xml:space="preserve"> uvjet</w:t>
      </w:r>
      <w:r>
        <w:rPr>
          <w:b/>
          <w:color w:val="4472C4" w:themeColor="accent5"/>
        </w:rPr>
        <w:t>i</w:t>
      </w:r>
      <w:r w:rsidRPr="00315038">
        <w:rPr>
          <w:color w:val="4472C4" w:themeColor="accent5"/>
        </w:rPr>
        <w:t xml:space="preserve"> </w:t>
      </w:r>
      <w:r w:rsidRPr="00315038">
        <w:t xml:space="preserve">kroz razvoj kulturnog stvaralaštva, produkcije i distribucije, sustava arhiva, knjižnica i muzeja i medijskog sektora; </w:t>
      </w:r>
      <w:r w:rsidRPr="00315038">
        <w:rPr>
          <w:b/>
          <w:color w:val="4472C4" w:themeColor="accent5"/>
        </w:rPr>
        <w:t>jednak</w:t>
      </w:r>
      <w:r>
        <w:rPr>
          <w:b/>
          <w:color w:val="4472C4" w:themeColor="accent5"/>
        </w:rPr>
        <w:t>e</w:t>
      </w:r>
      <w:r w:rsidRPr="00315038">
        <w:rPr>
          <w:b/>
          <w:color w:val="4472C4" w:themeColor="accent5"/>
        </w:rPr>
        <w:t xml:space="preserve"> prilik</w:t>
      </w:r>
      <w:r>
        <w:rPr>
          <w:b/>
          <w:color w:val="4472C4" w:themeColor="accent5"/>
        </w:rPr>
        <w:t>e</w:t>
      </w:r>
      <w:r w:rsidRPr="00315038">
        <w:rPr>
          <w:b/>
          <w:color w:val="4472C4" w:themeColor="accent5"/>
        </w:rPr>
        <w:t xml:space="preserve"> za sve</w:t>
      </w:r>
      <w:r w:rsidRPr="00315038">
        <w:rPr>
          <w:color w:val="4472C4" w:themeColor="accent5"/>
        </w:rPr>
        <w:t xml:space="preserve"> </w:t>
      </w:r>
      <w:r w:rsidRPr="00315038">
        <w:t>kroz razvoj kulturnog stvaralaštva, produkcije i distribucije i učinkovitu podršku kulturnom i medijskom sektoru.</w:t>
      </w:r>
    </w:p>
    <w:p w14:paraId="54C7E9D7" w14:textId="3303FFEF" w:rsidR="0097314B" w:rsidRDefault="0097314B" w:rsidP="008D3DD6"/>
    <w:p w14:paraId="19586406" w14:textId="2479B10C" w:rsidR="0097314B" w:rsidRDefault="006D5DDC" w:rsidP="002A078E">
      <w:pPr>
        <w:ind w:left="708" w:hanging="708"/>
      </w:pPr>
      <w:r>
        <w:rPr>
          <w:noProof/>
          <w:lang w:eastAsia="hr-HR"/>
        </w:rPr>
        <w:drawing>
          <wp:inline distT="0" distB="0" distL="0" distR="0" wp14:anchorId="6B89DA05" wp14:editId="6C64B0BB">
            <wp:extent cx="6659880" cy="4512623"/>
            <wp:effectExtent l="0" t="0" r="0" b="25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9C4C390" w14:textId="702CFEFC" w:rsidR="001E7CCD" w:rsidRPr="003B76BD" w:rsidRDefault="001E7CCD">
      <w:pPr>
        <w:spacing w:after="160" w:line="259" w:lineRule="auto"/>
        <w:jc w:val="left"/>
      </w:pPr>
      <w:r w:rsidRPr="003B76BD">
        <w:br w:type="page"/>
      </w:r>
    </w:p>
    <w:p w14:paraId="11C93640" w14:textId="1D6474AE" w:rsidR="008133F7" w:rsidRDefault="0064669D" w:rsidP="0064669D">
      <w:pPr>
        <w:pStyle w:val="Heading1"/>
      </w:pPr>
      <w:bookmarkStart w:id="8" w:name="_Toc129872051"/>
      <w:bookmarkStart w:id="9" w:name="_Toc129877502"/>
      <w:bookmarkStart w:id="10" w:name="_Toc153464752"/>
      <w:r w:rsidRPr="0064669D">
        <w:lastRenderedPageBreak/>
        <w:t>3.</w:t>
      </w:r>
      <w:r w:rsidR="004E0449">
        <w:t xml:space="preserve"> </w:t>
      </w:r>
      <w:r w:rsidR="001E7CCD" w:rsidRPr="0064669D">
        <w:t>Razvojne</w:t>
      </w:r>
      <w:r w:rsidR="004E0449">
        <w:t xml:space="preserve"> </w:t>
      </w:r>
      <w:r w:rsidR="001E7CCD" w:rsidRPr="0064669D">
        <w:t>potrebe</w:t>
      </w:r>
      <w:r w:rsidR="004E0449">
        <w:t xml:space="preserve"> </w:t>
      </w:r>
      <w:r w:rsidR="001E7CCD" w:rsidRPr="0064669D">
        <w:t>i</w:t>
      </w:r>
      <w:r w:rsidR="004E0449">
        <w:t xml:space="preserve"> </w:t>
      </w:r>
      <w:r w:rsidR="001E7CCD" w:rsidRPr="0064669D">
        <w:t>potencijali</w:t>
      </w:r>
      <w:bookmarkEnd w:id="8"/>
      <w:bookmarkEnd w:id="9"/>
      <w:bookmarkEnd w:id="10"/>
    </w:p>
    <w:p w14:paraId="642C1C74" w14:textId="77777777" w:rsidR="003650EB" w:rsidRPr="003650EB" w:rsidRDefault="003650EB" w:rsidP="003650EB"/>
    <w:p w14:paraId="330F1B77" w14:textId="64EB6EAD" w:rsidR="00C00D7F" w:rsidRDefault="00C00D7F" w:rsidP="00914447">
      <w:r>
        <w:t>Kao</w:t>
      </w:r>
      <w:r w:rsidR="004E0449">
        <w:t xml:space="preserve"> </w:t>
      </w:r>
      <w:r>
        <w:t>podloga</w:t>
      </w:r>
      <w:r w:rsidR="004E0449">
        <w:t xml:space="preserve"> </w:t>
      </w:r>
      <w:r>
        <w:t>za</w:t>
      </w:r>
      <w:r w:rsidR="004E0449">
        <w:t xml:space="preserve"> </w:t>
      </w:r>
      <w:r>
        <w:t>razradu</w:t>
      </w:r>
      <w:r w:rsidR="004E0449">
        <w:t xml:space="preserve"> </w:t>
      </w:r>
      <w:r>
        <w:t>razvojnih</w:t>
      </w:r>
      <w:r w:rsidR="004E0449">
        <w:t xml:space="preserve"> </w:t>
      </w:r>
      <w:r>
        <w:t>potreba</w:t>
      </w:r>
      <w:r w:rsidR="004E0449">
        <w:t xml:space="preserve"> </w:t>
      </w:r>
      <w:r>
        <w:t>i</w:t>
      </w:r>
      <w:r w:rsidR="004E0449">
        <w:t xml:space="preserve"> </w:t>
      </w:r>
      <w:r>
        <w:t>potencijala</w:t>
      </w:r>
      <w:r w:rsidR="004E0449">
        <w:t xml:space="preserve"> </w:t>
      </w:r>
      <w:r>
        <w:t>korišteni</w:t>
      </w:r>
      <w:r w:rsidR="004E0449">
        <w:t xml:space="preserve"> </w:t>
      </w:r>
      <w:r>
        <w:t>su</w:t>
      </w:r>
      <w:r w:rsidR="004E0449">
        <w:t xml:space="preserve"> </w:t>
      </w:r>
      <w:r>
        <w:t>analitički</w:t>
      </w:r>
      <w:r w:rsidR="004E0449">
        <w:t xml:space="preserve"> </w:t>
      </w:r>
      <w:r>
        <w:t>dokumenti</w:t>
      </w:r>
      <w:r w:rsidR="004E0449">
        <w:t xml:space="preserve"> </w:t>
      </w:r>
      <w:r>
        <w:t>čiju</w:t>
      </w:r>
      <w:r w:rsidR="004E0449">
        <w:t xml:space="preserve"> </w:t>
      </w:r>
      <w:r w:rsidR="00C97B82">
        <w:t xml:space="preserve">je </w:t>
      </w:r>
      <w:r>
        <w:t>izradu</w:t>
      </w:r>
      <w:r w:rsidR="004E0449">
        <w:t xml:space="preserve"> </w:t>
      </w:r>
      <w:r w:rsidR="00F4087F">
        <w:t>koordiniralo</w:t>
      </w:r>
      <w:r w:rsidR="004E0449">
        <w:t xml:space="preserve"> </w:t>
      </w:r>
      <w:r>
        <w:t>Ministarstvo</w:t>
      </w:r>
      <w:r w:rsidR="004E0449">
        <w:t xml:space="preserve"> </w:t>
      </w:r>
      <w:r>
        <w:t>kulture</w:t>
      </w:r>
      <w:r w:rsidR="004E0449">
        <w:t xml:space="preserve"> </w:t>
      </w:r>
      <w:r>
        <w:t>i</w:t>
      </w:r>
      <w:r w:rsidR="004E0449">
        <w:t xml:space="preserve"> </w:t>
      </w:r>
      <w:r>
        <w:t>medija.</w:t>
      </w:r>
      <w:r w:rsidR="004E0449">
        <w:t xml:space="preserve"> </w:t>
      </w:r>
      <w:r>
        <w:t>Svi</w:t>
      </w:r>
      <w:r w:rsidR="004E0449">
        <w:t xml:space="preserve"> </w:t>
      </w:r>
      <w:r>
        <w:t>dokumenti</w:t>
      </w:r>
      <w:r w:rsidR="004E0449">
        <w:t xml:space="preserve"> </w:t>
      </w:r>
      <w:r>
        <w:t>nalaze</w:t>
      </w:r>
      <w:r w:rsidR="004E0449">
        <w:t xml:space="preserve"> </w:t>
      </w:r>
      <w:r>
        <w:t>se</w:t>
      </w:r>
      <w:r w:rsidR="004E0449">
        <w:t xml:space="preserve"> </w:t>
      </w:r>
      <w:r>
        <w:t>u</w:t>
      </w:r>
      <w:r w:rsidR="004E0449">
        <w:t xml:space="preserve"> </w:t>
      </w:r>
      <w:r>
        <w:t>privitku</w:t>
      </w:r>
      <w:r w:rsidR="004E0449">
        <w:t xml:space="preserve"> </w:t>
      </w:r>
      <w:r>
        <w:t>Nacionalnog</w:t>
      </w:r>
      <w:r w:rsidR="004E0449">
        <w:t xml:space="preserve"> </w:t>
      </w:r>
      <w:r>
        <w:t>plana</w:t>
      </w:r>
      <w:r w:rsidR="00135C00">
        <w:t xml:space="preserve"> razvoja kulture i medija</w:t>
      </w:r>
      <w:r w:rsidR="004E0449">
        <w:t xml:space="preserve"> </w:t>
      </w:r>
      <w:r>
        <w:t>i</w:t>
      </w:r>
      <w:r w:rsidR="004E0449">
        <w:t xml:space="preserve"> </w:t>
      </w:r>
      <w:r>
        <w:t>ostat</w:t>
      </w:r>
      <w:r w:rsidR="004E0449">
        <w:t xml:space="preserve"> </w:t>
      </w:r>
      <w:r>
        <w:t>će</w:t>
      </w:r>
      <w:r w:rsidR="004E0449">
        <w:t xml:space="preserve"> </w:t>
      </w:r>
      <w:r>
        <w:t>dostupni</w:t>
      </w:r>
      <w:r w:rsidR="004E0449">
        <w:t xml:space="preserve"> </w:t>
      </w:r>
      <w:r>
        <w:t>za</w:t>
      </w:r>
      <w:r w:rsidR="004E0449">
        <w:t xml:space="preserve"> </w:t>
      </w:r>
      <w:r>
        <w:t>slobodno</w:t>
      </w:r>
      <w:r w:rsidR="004E0449">
        <w:t xml:space="preserve"> </w:t>
      </w:r>
      <w:r>
        <w:t>preuzimanje</w:t>
      </w:r>
      <w:r w:rsidR="004E0449">
        <w:t xml:space="preserve"> </w:t>
      </w:r>
      <w:r>
        <w:t>u</w:t>
      </w:r>
      <w:r w:rsidR="004E0449">
        <w:t xml:space="preserve"> </w:t>
      </w:r>
      <w:r>
        <w:t>elektroničkom</w:t>
      </w:r>
      <w:r w:rsidR="004E0449">
        <w:t xml:space="preserve"> </w:t>
      </w:r>
      <w:r>
        <w:t>obliku</w:t>
      </w:r>
      <w:r w:rsidR="004E0449">
        <w:t xml:space="preserve"> </w:t>
      </w:r>
      <w:r>
        <w:t>na</w:t>
      </w:r>
      <w:r w:rsidR="004E0449">
        <w:t xml:space="preserve"> </w:t>
      </w:r>
      <w:r>
        <w:t>mrežnim</w:t>
      </w:r>
      <w:r w:rsidR="004E0449">
        <w:t xml:space="preserve"> </w:t>
      </w:r>
      <w:r>
        <w:t>stranicama</w:t>
      </w:r>
      <w:r w:rsidR="004E0449">
        <w:t xml:space="preserve"> </w:t>
      </w:r>
      <w:r>
        <w:t>Ministarstva</w:t>
      </w:r>
      <w:r w:rsidR="004E0449">
        <w:t xml:space="preserve"> </w:t>
      </w:r>
      <w:r>
        <w:t>kulture</w:t>
      </w:r>
      <w:r w:rsidR="004E0449">
        <w:t xml:space="preserve"> </w:t>
      </w:r>
      <w:r>
        <w:t>i</w:t>
      </w:r>
      <w:r w:rsidR="004E0449">
        <w:t xml:space="preserve"> </w:t>
      </w:r>
      <w:r>
        <w:t>medija.</w:t>
      </w:r>
      <w:r w:rsidR="004E0449">
        <w:t xml:space="preserve"> </w:t>
      </w:r>
      <w:r w:rsidR="008F4C6F">
        <w:t>U</w:t>
      </w:r>
      <w:r w:rsidR="004E0449">
        <w:t xml:space="preserve"> </w:t>
      </w:r>
      <w:r w:rsidR="008F4C6F">
        <w:t>izradi</w:t>
      </w:r>
      <w:r w:rsidR="004E0449">
        <w:t xml:space="preserve"> </w:t>
      </w:r>
      <w:r w:rsidR="008F4C6F">
        <w:t>dokumenta</w:t>
      </w:r>
      <w:r w:rsidR="004E0449">
        <w:t xml:space="preserve"> </w:t>
      </w:r>
      <w:r w:rsidR="008F4C6F">
        <w:t>i</w:t>
      </w:r>
      <w:r w:rsidR="004E0449">
        <w:t xml:space="preserve"> </w:t>
      </w:r>
      <w:r w:rsidR="008F4C6F">
        <w:t>identifikaciji</w:t>
      </w:r>
      <w:r w:rsidR="004E0449">
        <w:t xml:space="preserve"> </w:t>
      </w:r>
      <w:r w:rsidR="008F4C6F">
        <w:t>razvojnih</w:t>
      </w:r>
      <w:r w:rsidR="004E0449">
        <w:t xml:space="preserve"> </w:t>
      </w:r>
      <w:r w:rsidR="008F4C6F">
        <w:t>potreba</w:t>
      </w:r>
      <w:r w:rsidR="004E0449">
        <w:t xml:space="preserve"> </w:t>
      </w:r>
      <w:r w:rsidR="008F4C6F">
        <w:t>i</w:t>
      </w:r>
      <w:r w:rsidR="004E0449">
        <w:t xml:space="preserve"> </w:t>
      </w:r>
      <w:r w:rsidR="008F4C6F">
        <w:t>potencijala</w:t>
      </w:r>
      <w:r w:rsidR="004E0449">
        <w:t xml:space="preserve"> </w:t>
      </w:r>
      <w:r w:rsidR="008F4C6F">
        <w:t>također</w:t>
      </w:r>
      <w:r w:rsidR="004E0449">
        <w:t xml:space="preserve"> </w:t>
      </w:r>
      <w:r w:rsidR="008F4C6F">
        <w:t>su</w:t>
      </w:r>
      <w:r w:rsidR="004E0449">
        <w:t xml:space="preserve"> </w:t>
      </w:r>
      <w:r w:rsidR="008F4C6F">
        <w:t>poslužili</w:t>
      </w:r>
      <w:r w:rsidR="004E0449">
        <w:t xml:space="preserve"> </w:t>
      </w:r>
      <w:r w:rsidR="008F4C6F">
        <w:t>dosadašnji</w:t>
      </w:r>
      <w:r w:rsidR="004E0449">
        <w:t xml:space="preserve"> </w:t>
      </w:r>
      <w:r w:rsidR="008F4C6F">
        <w:t>akti</w:t>
      </w:r>
      <w:r w:rsidR="004E0449">
        <w:t xml:space="preserve"> </w:t>
      </w:r>
      <w:r w:rsidR="008F4C6F">
        <w:t>strateškog</w:t>
      </w:r>
      <w:r w:rsidR="004E0449">
        <w:t xml:space="preserve"> </w:t>
      </w:r>
      <w:r w:rsidR="008F4C6F">
        <w:t>planiranja</w:t>
      </w:r>
      <w:r w:rsidR="004E0449">
        <w:t xml:space="preserve"> </w:t>
      </w:r>
      <w:r w:rsidR="008F4C6F">
        <w:t>Ministarstva</w:t>
      </w:r>
      <w:r w:rsidR="004E0449">
        <w:t xml:space="preserve"> </w:t>
      </w:r>
      <w:r w:rsidR="008F4C6F">
        <w:t>kulture</w:t>
      </w:r>
      <w:r w:rsidR="004E0449">
        <w:t xml:space="preserve"> </w:t>
      </w:r>
      <w:r w:rsidR="008F4C6F">
        <w:t>i</w:t>
      </w:r>
      <w:r w:rsidR="004E0449">
        <w:t xml:space="preserve"> </w:t>
      </w:r>
      <w:r w:rsidR="008F4C6F">
        <w:t>medija:</w:t>
      </w:r>
      <w:r w:rsidR="004E0449">
        <w:t xml:space="preserve"> </w:t>
      </w:r>
      <w:r w:rsidR="008F4C6F">
        <w:t>Nacionalna</w:t>
      </w:r>
      <w:r w:rsidR="004E0449">
        <w:t xml:space="preserve"> </w:t>
      </w:r>
      <w:r w:rsidR="008F4C6F">
        <w:t>strategija</w:t>
      </w:r>
      <w:r w:rsidR="004E0449">
        <w:t xml:space="preserve"> </w:t>
      </w:r>
      <w:r w:rsidR="008F4C6F">
        <w:t>poticanja</w:t>
      </w:r>
      <w:r w:rsidR="004E0449">
        <w:t xml:space="preserve"> </w:t>
      </w:r>
      <w:r w:rsidR="008F4C6F">
        <w:t>čitanja</w:t>
      </w:r>
      <w:r w:rsidR="004E0449">
        <w:t xml:space="preserve"> </w:t>
      </w:r>
      <w:r w:rsidR="008F4C6F">
        <w:t>za</w:t>
      </w:r>
      <w:r w:rsidR="004E0449">
        <w:t xml:space="preserve"> </w:t>
      </w:r>
      <w:r w:rsidR="008F4C6F">
        <w:t>razdoblje</w:t>
      </w:r>
      <w:r w:rsidR="004E0449">
        <w:t xml:space="preserve"> </w:t>
      </w:r>
      <w:r w:rsidR="008F4C6F">
        <w:t>od</w:t>
      </w:r>
      <w:r w:rsidR="004E0449">
        <w:t xml:space="preserve"> </w:t>
      </w:r>
      <w:r w:rsidR="008F4C6F">
        <w:t>2017.</w:t>
      </w:r>
      <w:r w:rsidR="004E0449">
        <w:t xml:space="preserve"> </w:t>
      </w:r>
      <w:r w:rsidR="008F4C6F">
        <w:t>do</w:t>
      </w:r>
      <w:r w:rsidR="004E0449">
        <w:t xml:space="preserve"> </w:t>
      </w:r>
      <w:r w:rsidR="008F4C6F">
        <w:t>2022.</w:t>
      </w:r>
      <w:r w:rsidR="004E0449">
        <w:t xml:space="preserve"> </w:t>
      </w:r>
      <w:r w:rsidR="008F4C6F">
        <w:t>godine,</w:t>
      </w:r>
      <w:r w:rsidR="004E0449">
        <w:t xml:space="preserve"> </w:t>
      </w:r>
      <w:r w:rsidR="008F4C6F">
        <w:t>Nacionalni</w:t>
      </w:r>
      <w:r w:rsidR="004E0449">
        <w:t xml:space="preserve"> </w:t>
      </w:r>
      <w:r w:rsidR="008F4C6F">
        <w:t>program</w:t>
      </w:r>
      <w:r w:rsidR="004E0449">
        <w:t xml:space="preserve"> </w:t>
      </w:r>
      <w:r w:rsidR="008F4C6F">
        <w:t>promicanja</w:t>
      </w:r>
      <w:r w:rsidR="004E0449">
        <w:t xml:space="preserve"> </w:t>
      </w:r>
      <w:r w:rsidR="008F4C6F">
        <w:t>audiovizualnog</w:t>
      </w:r>
      <w:r w:rsidR="004E0449">
        <w:t xml:space="preserve"> </w:t>
      </w:r>
      <w:r w:rsidR="008F4C6F">
        <w:t>stvaralaštva</w:t>
      </w:r>
      <w:r w:rsidR="004E0449">
        <w:t xml:space="preserve"> </w:t>
      </w:r>
      <w:r w:rsidR="008F4C6F">
        <w:t>2017.</w:t>
      </w:r>
      <w:r w:rsidR="00357E3B">
        <w:t xml:space="preserve"> – </w:t>
      </w:r>
      <w:r w:rsidR="008F4C6F">
        <w:t>2021.,</w:t>
      </w:r>
      <w:r w:rsidR="004E0449">
        <w:t xml:space="preserve"> </w:t>
      </w:r>
      <w:r w:rsidR="008F4C6F">
        <w:t>Nacionalni</w:t>
      </w:r>
      <w:r w:rsidR="004E0449">
        <w:t xml:space="preserve"> </w:t>
      </w:r>
      <w:r w:rsidR="008F4C6F">
        <w:t>plan</w:t>
      </w:r>
      <w:r w:rsidR="004E0449">
        <w:t xml:space="preserve"> </w:t>
      </w:r>
      <w:r w:rsidR="008F4C6F">
        <w:t>razvoja</w:t>
      </w:r>
      <w:r w:rsidR="004E0449">
        <w:t xml:space="preserve"> </w:t>
      </w:r>
      <w:r w:rsidR="008F4C6F">
        <w:t>arhivske</w:t>
      </w:r>
      <w:r w:rsidR="004E0449">
        <w:t xml:space="preserve"> </w:t>
      </w:r>
      <w:r w:rsidR="008F4C6F">
        <w:t>djelatnosti</w:t>
      </w:r>
      <w:r w:rsidR="004E0449">
        <w:t xml:space="preserve"> </w:t>
      </w:r>
      <w:r w:rsidR="008F4C6F">
        <w:t>(2020.</w:t>
      </w:r>
      <w:r w:rsidR="00357E3B">
        <w:t xml:space="preserve"> – </w:t>
      </w:r>
      <w:r w:rsidR="008F4C6F">
        <w:t>2025.).</w:t>
      </w:r>
      <w:r w:rsidR="004E0449">
        <w:t xml:space="preserve"> </w:t>
      </w:r>
      <w:r w:rsidR="008F4C6F">
        <w:t>i</w:t>
      </w:r>
      <w:r w:rsidR="004E0449">
        <w:t xml:space="preserve"> </w:t>
      </w:r>
      <w:r w:rsidR="008F4C6F">
        <w:t>Plan</w:t>
      </w:r>
      <w:r w:rsidR="004E0449">
        <w:t xml:space="preserve"> </w:t>
      </w:r>
      <w:r w:rsidR="008F4C6F" w:rsidRPr="005E26B2">
        <w:t>digitalizacije</w:t>
      </w:r>
      <w:r w:rsidR="004E0449">
        <w:t xml:space="preserve"> </w:t>
      </w:r>
      <w:r w:rsidR="008F4C6F" w:rsidRPr="005E26B2">
        <w:t>kulturne</w:t>
      </w:r>
      <w:r w:rsidR="004E0449">
        <w:t xml:space="preserve"> </w:t>
      </w:r>
      <w:r w:rsidR="008F4C6F" w:rsidRPr="005E26B2">
        <w:t>baštine</w:t>
      </w:r>
      <w:r w:rsidR="004E0449">
        <w:t xml:space="preserve"> </w:t>
      </w:r>
      <w:r w:rsidR="008F4C6F" w:rsidRPr="005E26B2">
        <w:t>do</w:t>
      </w:r>
      <w:r w:rsidR="004E0449">
        <w:t xml:space="preserve"> </w:t>
      </w:r>
      <w:r w:rsidR="008F4C6F" w:rsidRPr="005E26B2">
        <w:t>2025.</w:t>
      </w:r>
      <w:r w:rsidR="004E0449">
        <w:t xml:space="preserve"> </w:t>
      </w:r>
      <w:r w:rsidR="008F4C6F" w:rsidRPr="005E26B2">
        <w:t>godine</w:t>
      </w:r>
      <w:r w:rsidR="00914447">
        <w:t xml:space="preserve"> te strateški planovi Ministarstva koji </w:t>
      </w:r>
      <w:r w:rsidR="00823F97">
        <w:t>su se izrađivali</w:t>
      </w:r>
      <w:r w:rsidR="00914447">
        <w:t xml:space="preserve"> od 2010. </w:t>
      </w:r>
      <w:r w:rsidR="00A01E5A">
        <w:t xml:space="preserve">do 2019. </w:t>
      </w:r>
      <w:r w:rsidR="00914447">
        <w:t>godine kao poveznica s državnim proračunom prema</w:t>
      </w:r>
      <w:r w:rsidR="00A01E5A">
        <w:t xml:space="preserve"> </w:t>
      </w:r>
      <w:r w:rsidR="006E298E">
        <w:t>prethodnom</w:t>
      </w:r>
      <w:r w:rsidR="00914447">
        <w:t xml:space="preserve"> Zakonu o proračunu (NN 87/08-</w:t>
      </w:r>
      <w:r w:rsidR="00A01E5A">
        <w:t>15</w:t>
      </w:r>
      <w:r w:rsidR="00914447">
        <w:t>/</w:t>
      </w:r>
      <w:r w:rsidR="00A01E5A">
        <w:t>15</w:t>
      </w:r>
      <w:r w:rsidR="00914447">
        <w:t>).</w:t>
      </w:r>
    </w:p>
    <w:p w14:paraId="60555151" w14:textId="5967886E" w:rsidR="00D159F1" w:rsidRDefault="00D159F1" w:rsidP="006C4F72"/>
    <w:p w14:paraId="7DDD0AF4" w14:textId="5ACB00A1" w:rsidR="00B4723D" w:rsidRDefault="00486A00" w:rsidP="006C4F72">
      <w:r>
        <w:t>„</w:t>
      </w:r>
      <w:r w:rsidRPr="004C57C1">
        <w:rPr>
          <w:b/>
          <w:color w:val="4472C4" w:themeColor="accent5"/>
        </w:rPr>
        <w:t>Pregled</w:t>
      </w:r>
      <w:r w:rsidR="004E0449" w:rsidRPr="004C57C1">
        <w:rPr>
          <w:b/>
          <w:color w:val="4472C4" w:themeColor="accent5"/>
        </w:rPr>
        <w:t xml:space="preserve"> </w:t>
      </w:r>
      <w:r w:rsidRPr="004C57C1">
        <w:rPr>
          <w:b/>
          <w:color w:val="4472C4" w:themeColor="accent5"/>
        </w:rPr>
        <w:t>kulturnog</w:t>
      </w:r>
      <w:r w:rsidR="004E0449" w:rsidRPr="004C57C1">
        <w:rPr>
          <w:b/>
          <w:color w:val="4472C4" w:themeColor="accent5"/>
        </w:rPr>
        <w:t xml:space="preserve"> </w:t>
      </w:r>
      <w:r w:rsidRPr="004C57C1">
        <w:rPr>
          <w:b/>
          <w:color w:val="4472C4" w:themeColor="accent5"/>
        </w:rPr>
        <w:t>razvoja</w:t>
      </w:r>
      <w:r w:rsidR="004E0449" w:rsidRPr="004C57C1">
        <w:rPr>
          <w:b/>
          <w:color w:val="4472C4" w:themeColor="accent5"/>
        </w:rPr>
        <w:t xml:space="preserve"> </w:t>
      </w:r>
      <w:r w:rsidRPr="004C57C1">
        <w:rPr>
          <w:b/>
          <w:color w:val="4472C4" w:themeColor="accent5"/>
        </w:rPr>
        <w:t>i</w:t>
      </w:r>
      <w:r w:rsidR="004E0449" w:rsidRPr="004C57C1">
        <w:rPr>
          <w:b/>
          <w:color w:val="4472C4" w:themeColor="accent5"/>
        </w:rPr>
        <w:t xml:space="preserve"> </w:t>
      </w:r>
      <w:r w:rsidRPr="004C57C1">
        <w:rPr>
          <w:b/>
          <w:color w:val="4472C4" w:themeColor="accent5"/>
        </w:rPr>
        <w:t>kulturnih</w:t>
      </w:r>
      <w:r w:rsidR="004E0449" w:rsidRPr="004C57C1">
        <w:rPr>
          <w:b/>
          <w:color w:val="4472C4" w:themeColor="accent5"/>
        </w:rPr>
        <w:t xml:space="preserve"> </w:t>
      </w:r>
      <w:r w:rsidRPr="004C57C1">
        <w:rPr>
          <w:b/>
          <w:color w:val="4472C4" w:themeColor="accent5"/>
        </w:rPr>
        <w:t>politika</w:t>
      </w:r>
      <w:r w:rsidR="004E0449" w:rsidRPr="004C57C1">
        <w:rPr>
          <w:b/>
          <w:color w:val="4472C4" w:themeColor="accent5"/>
        </w:rPr>
        <w:t xml:space="preserve"> </w:t>
      </w:r>
      <w:r w:rsidRPr="004C57C1">
        <w:rPr>
          <w:b/>
          <w:color w:val="4472C4" w:themeColor="accent5"/>
        </w:rPr>
        <w:t>u</w:t>
      </w:r>
      <w:r w:rsidR="004E0449" w:rsidRPr="004C57C1">
        <w:rPr>
          <w:b/>
          <w:color w:val="4472C4" w:themeColor="accent5"/>
        </w:rPr>
        <w:t xml:space="preserve"> </w:t>
      </w:r>
      <w:r w:rsidRPr="004C57C1">
        <w:rPr>
          <w:b/>
          <w:color w:val="4472C4" w:themeColor="accent5"/>
        </w:rPr>
        <w:t>Republici</w:t>
      </w:r>
      <w:r w:rsidR="004E0449" w:rsidRPr="004C57C1">
        <w:rPr>
          <w:b/>
          <w:color w:val="4472C4" w:themeColor="accent5"/>
        </w:rPr>
        <w:t xml:space="preserve"> </w:t>
      </w:r>
      <w:r w:rsidRPr="004C57C1">
        <w:rPr>
          <w:b/>
          <w:color w:val="4472C4" w:themeColor="accent5"/>
        </w:rPr>
        <w:t>Hrvatskoj</w:t>
      </w:r>
      <w:r>
        <w:t>“</w:t>
      </w:r>
      <w:r w:rsidR="004E0449">
        <w:t xml:space="preserve"> </w:t>
      </w:r>
      <w:r w:rsidR="00B4723D">
        <w:t>prvi</w:t>
      </w:r>
      <w:r w:rsidR="004E0449">
        <w:t xml:space="preserve"> </w:t>
      </w:r>
      <w:r w:rsidR="003C47C6">
        <w:t>je</w:t>
      </w:r>
      <w:r w:rsidR="004E0449">
        <w:t xml:space="preserve"> </w:t>
      </w:r>
      <w:r w:rsidR="00B4723D">
        <w:t>sveobuhvatni</w:t>
      </w:r>
      <w:r w:rsidR="004E0449">
        <w:t xml:space="preserve"> </w:t>
      </w:r>
      <w:r w:rsidR="00B4723D">
        <w:t>analitički</w:t>
      </w:r>
      <w:r w:rsidR="004E0449">
        <w:t xml:space="preserve"> </w:t>
      </w:r>
      <w:r w:rsidR="00B4723D">
        <w:t>dokument</w:t>
      </w:r>
      <w:r w:rsidR="004E0449">
        <w:t xml:space="preserve"> </w:t>
      </w:r>
      <w:r w:rsidR="00F4087F">
        <w:t>kulturnog</w:t>
      </w:r>
      <w:r w:rsidR="004E0449">
        <w:t xml:space="preserve"> </w:t>
      </w:r>
      <w:r w:rsidR="00F4087F">
        <w:t>sektora</w:t>
      </w:r>
      <w:r w:rsidR="004E0449">
        <w:t xml:space="preserve"> </w:t>
      </w:r>
      <w:r w:rsidR="00D849C3">
        <w:t>nakon</w:t>
      </w:r>
      <w:r w:rsidR="004E0449">
        <w:t xml:space="preserve"> </w:t>
      </w:r>
      <w:r w:rsidR="00D849C3">
        <w:t>„Nacionalnog</w:t>
      </w:r>
      <w:r w:rsidR="004E0449">
        <w:t xml:space="preserve"> </w:t>
      </w:r>
      <w:r w:rsidR="00D849C3">
        <w:t>izvještaja</w:t>
      </w:r>
      <w:r w:rsidR="004E0449">
        <w:t xml:space="preserve"> </w:t>
      </w:r>
      <w:r w:rsidR="00D849C3">
        <w:t>–</w:t>
      </w:r>
      <w:r w:rsidR="004E0449">
        <w:t xml:space="preserve"> </w:t>
      </w:r>
      <w:r w:rsidR="00D849C3">
        <w:t>Kulturna</w:t>
      </w:r>
      <w:r w:rsidR="004E0449">
        <w:t xml:space="preserve"> </w:t>
      </w:r>
      <w:r w:rsidR="00D849C3">
        <w:t>politika</w:t>
      </w:r>
      <w:r w:rsidR="004E0449">
        <w:t xml:space="preserve"> </w:t>
      </w:r>
      <w:r w:rsidR="00D849C3">
        <w:t>Republike</w:t>
      </w:r>
      <w:r w:rsidR="004E0449">
        <w:t xml:space="preserve"> </w:t>
      </w:r>
      <w:r w:rsidR="00D849C3">
        <w:t>Hrvatske“</w:t>
      </w:r>
      <w:r w:rsidR="004E0449">
        <w:t xml:space="preserve"> </w:t>
      </w:r>
      <w:r w:rsidR="00D849C3">
        <w:t>koji</w:t>
      </w:r>
      <w:r w:rsidR="004E0449">
        <w:t xml:space="preserve"> </w:t>
      </w:r>
      <w:r w:rsidR="00D849C3">
        <w:t>je</w:t>
      </w:r>
      <w:r w:rsidR="004E0449">
        <w:t xml:space="preserve"> </w:t>
      </w:r>
      <w:r w:rsidR="00D849C3">
        <w:t>u</w:t>
      </w:r>
      <w:r w:rsidR="004E0449">
        <w:t xml:space="preserve"> </w:t>
      </w:r>
      <w:r w:rsidR="00D849C3">
        <w:t>1998.</w:t>
      </w:r>
      <w:r w:rsidR="004E0449">
        <w:t xml:space="preserve"> </w:t>
      </w:r>
      <w:r w:rsidR="00D849C3">
        <w:t>godini</w:t>
      </w:r>
      <w:r w:rsidR="004E0449">
        <w:t xml:space="preserve"> </w:t>
      </w:r>
      <w:r w:rsidR="00D849C3">
        <w:t>podnesen</w:t>
      </w:r>
      <w:r w:rsidR="004E0449">
        <w:t xml:space="preserve"> </w:t>
      </w:r>
      <w:r w:rsidR="00D849C3">
        <w:t>Vijeću</w:t>
      </w:r>
      <w:r w:rsidR="004E0449">
        <w:t xml:space="preserve"> </w:t>
      </w:r>
      <w:r w:rsidR="00D849C3">
        <w:t>Europe</w:t>
      </w:r>
      <w:r w:rsidR="004E0449">
        <w:t xml:space="preserve"> </w:t>
      </w:r>
      <w:r w:rsidR="00D849C3">
        <w:t>i</w:t>
      </w:r>
      <w:r w:rsidR="004E0449">
        <w:t xml:space="preserve"> </w:t>
      </w:r>
      <w:r w:rsidR="00D849C3">
        <w:t>poslužio</w:t>
      </w:r>
      <w:r w:rsidR="004E0449">
        <w:t xml:space="preserve"> </w:t>
      </w:r>
      <w:r w:rsidR="00D849C3">
        <w:t>je</w:t>
      </w:r>
      <w:r w:rsidR="004E0449">
        <w:t xml:space="preserve"> </w:t>
      </w:r>
      <w:r w:rsidR="006E764E">
        <w:t>kao</w:t>
      </w:r>
      <w:r w:rsidR="004E0449">
        <w:t xml:space="preserve"> </w:t>
      </w:r>
      <w:r w:rsidR="006E764E">
        <w:t>podloga</w:t>
      </w:r>
      <w:r w:rsidR="004E0449">
        <w:t xml:space="preserve"> </w:t>
      </w:r>
      <w:r w:rsidR="00D849C3">
        <w:t>za</w:t>
      </w:r>
      <w:r w:rsidR="004E0449">
        <w:t xml:space="preserve"> </w:t>
      </w:r>
      <w:r w:rsidR="00D849C3">
        <w:t>izradu</w:t>
      </w:r>
      <w:r w:rsidR="004E0449">
        <w:t xml:space="preserve"> </w:t>
      </w:r>
      <w:r w:rsidR="00D849C3">
        <w:t>„Strategije</w:t>
      </w:r>
      <w:r w:rsidR="004E0449">
        <w:t xml:space="preserve"> </w:t>
      </w:r>
      <w:r w:rsidR="00D849C3">
        <w:t>kulturnog</w:t>
      </w:r>
      <w:r w:rsidR="004E0449">
        <w:t xml:space="preserve"> </w:t>
      </w:r>
      <w:r w:rsidR="00D849C3">
        <w:t>raz</w:t>
      </w:r>
      <w:r w:rsidR="008F4C6F">
        <w:t>vitka“</w:t>
      </w:r>
      <w:r w:rsidR="004E0449">
        <w:t xml:space="preserve"> </w:t>
      </w:r>
      <w:r w:rsidR="008F4C6F">
        <w:t>objavljene</w:t>
      </w:r>
      <w:r w:rsidR="004E0449">
        <w:t xml:space="preserve"> </w:t>
      </w:r>
      <w:r w:rsidR="008F4C6F">
        <w:t>2003.</w:t>
      </w:r>
      <w:r w:rsidR="004E0449">
        <w:t xml:space="preserve"> </w:t>
      </w:r>
      <w:r w:rsidR="008F4C6F">
        <w:t>godine.</w:t>
      </w:r>
      <w:r w:rsidR="004E0449">
        <w:t xml:space="preserve"> </w:t>
      </w:r>
      <w:r w:rsidR="00D849C3">
        <w:t>P</w:t>
      </w:r>
      <w:r w:rsidR="00D849C3" w:rsidRPr="00D849C3">
        <w:t>ublikacija</w:t>
      </w:r>
      <w:r w:rsidR="004E0449">
        <w:t xml:space="preserve"> </w:t>
      </w:r>
      <w:r w:rsidR="00D849C3" w:rsidRPr="00D849C3">
        <w:t>je</w:t>
      </w:r>
      <w:r w:rsidR="004E0449">
        <w:t xml:space="preserve"> </w:t>
      </w:r>
      <w:r w:rsidR="00D849C3" w:rsidRPr="00D849C3">
        <w:t>podijeljena</w:t>
      </w:r>
      <w:r w:rsidR="004E0449">
        <w:t xml:space="preserve"> </w:t>
      </w:r>
      <w:r w:rsidR="00D849C3" w:rsidRPr="00D849C3">
        <w:t>u</w:t>
      </w:r>
      <w:r w:rsidR="004E0449">
        <w:t xml:space="preserve"> </w:t>
      </w:r>
      <w:r w:rsidR="00D849C3" w:rsidRPr="00D849C3">
        <w:t>5</w:t>
      </w:r>
      <w:r w:rsidR="004E0449">
        <w:t xml:space="preserve"> </w:t>
      </w:r>
      <w:r w:rsidR="00D849C3" w:rsidRPr="00D849C3">
        <w:t>sekcija:</w:t>
      </w:r>
      <w:r w:rsidR="004E0449">
        <w:t xml:space="preserve"> </w:t>
      </w:r>
      <w:r w:rsidR="00D849C3" w:rsidRPr="00D849C3">
        <w:t>Instrumenti</w:t>
      </w:r>
      <w:r w:rsidR="004E0449">
        <w:t xml:space="preserve"> </w:t>
      </w:r>
      <w:r w:rsidR="00D849C3" w:rsidRPr="00D849C3">
        <w:t>kulturne</w:t>
      </w:r>
      <w:r w:rsidR="004E0449">
        <w:t xml:space="preserve"> </w:t>
      </w:r>
      <w:r w:rsidR="00D849C3" w:rsidRPr="00D849C3">
        <w:t>politike,</w:t>
      </w:r>
      <w:r w:rsidR="004E0449">
        <w:t xml:space="preserve"> </w:t>
      </w:r>
      <w:r w:rsidR="00D849C3" w:rsidRPr="00D849C3">
        <w:t>Područja</w:t>
      </w:r>
      <w:r w:rsidR="004E0449">
        <w:t xml:space="preserve"> </w:t>
      </w:r>
      <w:r w:rsidR="00D849C3" w:rsidRPr="00D849C3">
        <w:t>kulturne</w:t>
      </w:r>
      <w:r w:rsidR="004E0449">
        <w:t xml:space="preserve"> </w:t>
      </w:r>
      <w:r w:rsidR="00D849C3" w:rsidRPr="00D849C3">
        <w:t>politike,</w:t>
      </w:r>
      <w:r w:rsidR="004E0449">
        <w:t xml:space="preserve"> </w:t>
      </w:r>
      <w:r w:rsidR="00D849C3" w:rsidRPr="00D849C3">
        <w:t>Sudjelovanje</w:t>
      </w:r>
      <w:r w:rsidR="004E0449">
        <w:t xml:space="preserve"> </w:t>
      </w:r>
      <w:r w:rsidR="00D849C3" w:rsidRPr="00D849C3">
        <w:t>u</w:t>
      </w:r>
      <w:r w:rsidR="004E0449">
        <w:t xml:space="preserve"> </w:t>
      </w:r>
      <w:r w:rsidR="00D849C3" w:rsidRPr="00D849C3">
        <w:t>kulturi,</w:t>
      </w:r>
      <w:r w:rsidR="004E0449">
        <w:t xml:space="preserve"> </w:t>
      </w:r>
      <w:r w:rsidR="00D849C3" w:rsidRPr="00D849C3">
        <w:t>Transverzalni</w:t>
      </w:r>
      <w:r w:rsidR="004E0449">
        <w:t xml:space="preserve"> </w:t>
      </w:r>
      <w:r w:rsidR="00D849C3" w:rsidRPr="00D849C3">
        <w:t>aspekti</w:t>
      </w:r>
      <w:r w:rsidR="004E0449">
        <w:t xml:space="preserve"> </w:t>
      </w:r>
      <w:r w:rsidR="00D849C3" w:rsidRPr="00D849C3">
        <w:t>kulturnih</w:t>
      </w:r>
      <w:r w:rsidR="004E0449">
        <w:t xml:space="preserve"> </w:t>
      </w:r>
      <w:r w:rsidR="00D849C3" w:rsidRPr="00D849C3">
        <w:t>politika</w:t>
      </w:r>
      <w:r w:rsidR="004E0449">
        <w:t xml:space="preserve"> </w:t>
      </w:r>
      <w:r w:rsidR="00D849C3" w:rsidRPr="00D849C3">
        <w:t>te</w:t>
      </w:r>
      <w:r w:rsidR="004E0449">
        <w:t xml:space="preserve"> </w:t>
      </w:r>
      <w:r w:rsidR="00D849C3" w:rsidRPr="00D849C3">
        <w:t>Aktualne</w:t>
      </w:r>
      <w:r w:rsidR="004E0449">
        <w:t xml:space="preserve"> </w:t>
      </w:r>
      <w:r w:rsidR="00D849C3" w:rsidRPr="00D849C3">
        <w:t>teme</w:t>
      </w:r>
      <w:r w:rsidR="004E0449">
        <w:t xml:space="preserve"> </w:t>
      </w:r>
      <w:r w:rsidR="00D849C3" w:rsidRPr="00D849C3">
        <w:t>kulturnog</w:t>
      </w:r>
      <w:r w:rsidR="004E0449">
        <w:t xml:space="preserve"> </w:t>
      </w:r>
      <w:r w:rsidR="00D849C3" w:rsidRPr="00D849C3">
        <w:t>razvoja</w:t>
      </w:r>
      <w:r w:rsidR="004E0449">
        <w:t xml:space="preserve"> </w:t>
      </w:r>
      <w:r w:rsidR="00D849C3" w:rsidRPr="00D849C3">
        <w:t>i</w:t>
      </w:r>
      <w:r w:rsidR="004E0449">
        <w:t xml:space="preserve"> </w:t>
      </w:r>
      <w:r w:rsidR="00D849C3" w:rsidRPr="00D849C3">
        <w:t>kulturne</w:t>
      </w:r>
      <w:r w:rsidR="004E0449">
        <w:t xml:space="preserve"> </w:t>
      </w:r>
      <w:r w:rsidR="00D849C3" w:rsidRPr="00D849C3">
        <w:t>politike</w:t>
      </w:r>
      <w:r w:rsidR="006B6A72">
        <w:t>,</w:t>
      </w:r>
      <w:r w:rsidR="004E0449">
        <w:t xml:space="preserve"> </w:t>
      </w:r>
      <w:r w:rsidR="006B6A72">
        <w:t>a</w:t>
      </w:r>
      <w:r w:rsidR="004E0449">
        <w:t xml:space="preserve"> </w:t>
      </w:r>
      <w:r w:rsidR="00B4723D" w:rsidRPr="00B4723D">
        <w:t>t</w:t>
      </w:r>
      <w:r w:rsidR="006B6A72">
        <w:t>ekstove</w:t>
      </w:r>
      <w:r w:rsidR="004E0449">
        <w:t xml:space="preserve"> </w:t>
      </w:r>
      <w:r w:rsidR="006B6A72">
        <w:t>je</w:t>
      </w:r>
      <w:r w:rsidR="004E0449">
        <w:t xml:space="preserve"> </w:t>
      </w:r>
      <w:r w:rsidR="006B6A72">
        <w:t>izradilo</w:t>
      </w:r>
      <w:r w:rsidR="004E0449">
        <w:t xml:space="preserve"> </w:t>
      </w:r>
      <w:r w:rsidR="006B6A72">
        <w:t>38</w:t>
      </w:r>
      <w:r w:rsidR="004E0449">
        <w:t xml:space="preserve"> </w:t>
      </w:r>
      <w:r w:rsidR="006B6A72">
        <w:t>autora</w:t>
      </w:r>
      <w:r w:rsidR="004E0449">
        <w:t xml:space="preserve"> </w:t>
      </w:r>
      <w:r w:rsidR="008F4C6F">
        <w:t>koji</w:t>
      </w:r>
      <w:r w:rsidR="004E0449">
        <w:t xml:space="preserve"> </w:t>
      </w:r>
      <w:r w:rsidR="008F4C6F">
        <w:t>su</w:t>
      </w:r>
      <w:r w:rsidR="004E0449">
        <w:t xml:space="preserve"> </w:t>
      </w:r>
      <w:r w:rsidR="008F4C6F">
        <w:t>u</w:t>
      </w:r>
      <w:r w:rsidR="004E0449">
        <w:t xml:space="preserve"> </w:t>
      </w:r>
      <w:r w:rsidR="008F4C6F">
        <w:t>nedostatku</w:t>
      </w:r>
      <w:r w:rsidR="004E0449">
        <w:t xml:space="preserve"> </w:t>
      </w:r>
      <w:r w:rsidR="008F4C6F">
        <w:t>sustavnog</w:t>
      </w:r>
      <w:r w:rsidR="004E0449">
        <w:t xml:space="preserve"> </w:t>
      </w:r>
      <w:r w:rsidR="008F4C6F">
        <w:t>istraživanja</w:t>
      </w:r>
      <w:r w:rsidR="004E0449">
        <w:t xml:space="preserve"> </w:t>
      </w:r>
      <w:r w:rsidR="008F4C6F">
        <w:t>i</w:t>
      </w:r>
      <w:r w:rsidR="004E0449">
        <w:t xml:space="preserve"> </w:t>
      </w:r>
      <w:r w:rsidR="008F4C6F">
        <w:t>praćenja</w:t>
      </w:r>
      <w:r w:rsidR="004E0449">
        <w:t xml:space="preserve"> </w:t>
      </w:r>
      <w:r w:rsidR="008F4C6F">
        <w:t>kulturnih</w:t>
      </w:r>
      <w:r w:rsidR="004E0449">
        <w:t xml:space="preserve"> </w:t>
      </w:r>
      <w:r w:rsidR="008F4C6F">
        <w:t>trendova</w:t>
      </w:r>
      <w:r w:rsidR="004E0449">
        <w:t xml:space="preserve"> </w:t>
      </w:r>
      <w:r w:rsidR="008F4C6F">
        <w:t>dali</w:t>
      </w:r>
      <w:r w:rsidR="004E0449">
        <w:t xml:space="preserve"> </w:t>
      </w:r>
      <w:r w:rsidR="008F4C6F">
        <w:t>uvide</w:t>
      </w:r>
      <w:r w:rsidR="004E0449">
        <w:t xml:space="preserve"> </w:t>
      </w:r>
      <w:r w:rsidR="008F4C6F">
        <w:t>u</w:t>
      </w:r>
      <w:r w:rsidR="004E0449">
        <w:t xml:space="preserve"> </w:t>
      </w:r>
      <w:r w:rsidR="008F4C6F">
        <w:t>područja</w:t>
      </w:r>
      <w:r w:rsidR="004E0449">
        <w:t xml:space="preserve"> </w:t>
      </w:r>
      <w:r w:rsidR="008F4C6F">
        <w:t>za</w:t>
      </w:r>
      <w:r w:rsidR="004E0449">
        <w:t xml:space="preserve"> </w:t>
      </w:r>
      <w:r w:rsidR="008F4C6F">
        <w:t>koja</w:t>
      </w:r>
      <w:r w:rsidR="004E0449">
        <w:t xml:space="preserve"> </w:t>
      </w:r>
      <w:r w:rsidR="008F4C6F">
        <w:t>su</w:t>
      </w:r>
      <w:r w:rsidR="004E0449">
        <w:t xml:space="preserve"> </w:t>
      </w:r>
      <w:r w:rsidR="008F4C6F">
        <w:t>stručni.</w:t>
      </w:r>
      <w:r w:rsidR="004E0449">
        <w:t xml:space="preserve"> </w:t>
      </w:r>
      <w:r w:rsidR="008F4C6F">
        <w:t>Hrvatska</w:t>
      </w:r>
      <w:r w:rsidR="004E0449">
        <w:t xml:space="preserve"> </w:t>
      </w:r>
      <w:r w:rsidR="008F4C6F">
        <w:t>kulturna</w:t>
      </w:r>
      <w:r w:rsidR="004E0449">
        <w:t xml:space="preserve"> </w:t>
      </w:r>
      <w:r w:rsidR="008F4C6F">
        <w:t>politika</w:t>
      </w:r>
      <w:r w:rsidR="004E0449">
        <w:t xml:space="preserve"> </w:t>
      </w:r>
      <w:r w:rsidR="008F4C6F">
        <w:t>i</w:t>
      </w:r>
      <w:r w:rsidR="004E0449">
        <w:t xml:space="preserve"> </w:t>
      </w:r>
      <w:r w:rsidR="008F4C6F">
        <w:t>praksa</w:t>
      </w:r>
      <w:r w:rsidR="004E0449">
        <w:t xml:space="preserve"> </w:t>
      </w:r>
      <w:r w:rsidR="008F4C6F">
        <w:t>smještena</w:t>
      </w:r>
      <w:r w:rsidR="004E0449">
        <w:t xml:space="preserve"> </w:t>
      </w:r>
      <w:r w:rsidR="008F4C6F">
        <w:t>je</w:t>
      </w:r>
      <w:r w:rsidR="004E0449">
        <w:t xml:space="preserve"> </w:t>
      </w:r>
      <w:r w:rsidR="008F4C6F">
        <w:t>u</w:t>
      </w:r>
      <w:r w:rsidR="004E0449">
        <w:t xml:space="preserve"> </w:t>
      </w:r>
      <w:r w:rsidR="008F4C6F">
        <w:t>kontekst</w:t>
      </w:r>
      <w:r w:rsidR="004E0449">
        <w:t xml:space="preserve"> </w:t>
      </w:r>
      <w:r w:rsidR="008F4C6F">
        <w:t>europskih</w:t>
      </w:r>
      <w:r w:rsidR="004E0449">
        <w:t xml:space="preserve"> </w:t>
      </w:r>
      <w:r w:rsidR="008F4C6F">
        <w:t>i</w:t>
      </w:r>
      <w:r w:rsidR="004E0449">
        <w:t xml:space="preserve"> </w:t>
      </w:r>
      <w:r w:rsidR="008F4C6F">
        <w:t>globalnih</w:t>
      </w:r>
      <w:r w:rsidR="004E0449">
        <w:t xml:space="preserve"> </w:t>
      </w:r>
      <w:r w:rsidR="008F4C6F">
        <w:t>okvira</w:t>
      </w:r>
      <w:r w:rsidR="004E0449">
        <w:t xml:space="preserve"> </w:t>
      </w:r>
      <w:r w:rsidR="008F4C6F">
        <w:t>te</w:t>
      </w:r>
      <w:r w:rsidR="004E0449">
        <w:t xml:space="preserve"> </w:t>
      </w:r>
      <w:r w:rsidR="008F4C6F">
        <w:t>su</w:t>
      </w:r>
      <w:r w:rsidR="004E0449">
        <w:t xml:space="preserve"> </w:t>
      </w:r>
      <w:r w:rsidR="008F4C6F">
        <w:t>utvrđeni</w:t>
      </w:r>
      <w:r w:rsidR="004E0449">
        <w:t xml:space="preserve"> </w:t>
      </w:r>
      <w:r w:rsidR="008F4C6F">
        <w:t>izazovi</w:t>
      </w:r>
      <w:r w:rsidR="004E0449">
        <w:t xml:space="preserve"> </w:t>
      </w:r>
      <w:r w:rsidR="008F4C6F">
        <w:t>pred</w:t>
      </w:r>
      <w:r w:rsidR="004E0449">
        <w:t xml:space="preserve"> </w:t>
      </w:r>
      <w:r w:rsidR="008F4C6F">
        <w:t>kojima</w:t>
      </w:r>
      <w:r w:rsidR="004E0449">
        <w:t xml:space="preserve"> </w:t>
      </w:r>
      <w:r w:rsidR="008F4C6F">
        <w:t>se</w:t>
      </w:r>
      <w:r w:rsidR="004E0449">
        <w:t xml:space="preserve"> </w:t>
      </w:r>
      <w:r w:rsidR="008F4C6F">
        <w:t>nalazi</w:t>
      </w:r>
      <w:r w:rsidR="004E0449">
        <w:t xml:space="preserve"> </w:t>
      </w:r>
      <w:r w:rsidR="008F4C6F">
        <w:t>hrvatska</w:t>
      </w:r>
      <w:r w:rsidR="004E0449">
        <w:t xml:space="preserve"> </w:t>
      </w:r>
      <w:r w:rsidR="008F4C6F">
        <w:t>kulturna</w:t>
      </w:r>
      <w:r w:rsidR="004E0449">
        <w:t xml:space="preserve"> </w:t>
      </w:r>
      <w:r w:rsidR="008F4C6F">
        <w:t>politika.</w:t>
      </w:r>
      <w:r w:rsidR="004E0449">
        <w:t xml:space="preserve"> </w:t>
      </w:r>
      <w:r w:rsidR="006B6A72">
        <w:t>Većina</w:t>
      </w:r>
      <w:r w:rsidR="004E0449">
        <w:t xml:space="preserve"> </w:t>
      </w:r>
      <w:r w:rsidR="006B6A72">
        <w:t>tekstova</w:t>
      </w:r>
      <w:r w:rsidR="004E0449">
        <w:t xml:space="preserve"> </w:t>
      </w:r>
      <w:r w:rsidR="006B6A72">
        <w:t>dovršena</w:t>
      </w:r>
      <w:r w:rsidR="004E0449">
        <w:t xml:space="preserve"> </w:t>
      </w:r>
      <w:r w:rsidR="006B6A72">
        <w:t>je</w:t>
      </w:r>
      <w:r w:rsidR="004E0449">
        <w:t xml:space="preserve"> </w:t>
      </w:r>
      <w:r w:rsidR="006B6A72">
        <w:t>do</w:t>
      </w:r>
      <w:r w:rsidR="004E0449">
        <w:t xml:space="preserve"> </w:t>
      </w:r>
      <w:r w:rsidR="006B6A72">
        <w:t>kraja</w:t>
      </w:r>
      <w:r w:rsidR="004E0449">
        <w:t xml:space="preserve"> </w:t>
      </w:r>
      <w:r w:rsidR="006B6A72">
        <w:t>2019.</w:t>
      </w:r>
      <w:r w:rsidR="004E0449">
        <w:t xml:space="preserve"> </w:t>
      </w:r>
      <w:r w:rsidR="006B6A72">
        <w:t>godine</w:t>
      </w:r>
      <w:r w:rsidR="00520102">
        <w:t>,</w:t>
      </w:r>
      <w:r w:rsidR="004E0449">
        <w:t xml:space="preserve"> </w:t>
      </w:r>
      <w:r w:rsidR="00520102">
        <w:t>ali</w:t>
      </w:r>
      <w:r w:rsidR="004E0449">
        <w:t xml:space="preserve"> </w:t>
      </w:r>
      <w:r w:rsidR="00520102">
        <w:t>se,</w:t>
      </w:r>
      <w:r w:rsidR="004E0449">
        <w:t xml:space="preserve"> </w:t>
      </w:r>
      <w:r w:rsidR="00520102">
        <w:t>nastavno</w:t>
      </w:r>
      <w:r w:rsidR="004E0449">
        <w:t xml:space="preserve"> </w:t>
      </w:r>
      <w:r w:rsidR="00520102">
        <w:t>na</w:t>
      </w:r>
      <w:r w:rsidR="004E0449">
        <w:t xml:space="preserve"> </w:t>
      </w:r>
      <w:r w:rsidR="00520102">
        <w:t>pandemiju</w:t>
      </w:r>
      <w:r w:rsidR="004E0449">
        <w:t xml:space="preserve"> </w:t>
      </w:r>
      <w:r w:rsidR="00520102">
        <w:t>COVID-19</w:t>
      </w:r>
      <w:r w:rsidR="004E0449">
        <w:t xml:space="preserve"> </w:t>
      </w:r>
      <w:r w:rsidR="00520102">
        <w:t>i</w:t>
      </w:r>
      <w:r w:rsidR="004E0449">
        <w:t xml:space="preserve"> </w:t>
      </w:r>
      <w:r w:rsidR="00520102">
        <w:t>dva</w:t>
      </w:r>
      <w:r w:rsidR="004E0449">
        <w:t xml:space="preserve"> </w:t>
      </w:r>
      <w:r w:rsidR="00520102">
        <w:t>snažna</w:t>
      </w:r>
      <w:r w:rsidR="004E0449">
        <w:t xml:space="preserve"> </w:t>
      </w:r>
      <w:r w:rsidR="00520102">
        <w:t>potresa</w:t>
      </w:r>
      <w:r w:rsidR="004E0449">
        <w:t xml:space="preserve"> </w:t>
      </w:r>
      <w:r w:rsidR="00520102">
        <w:t>u</w:t>
      </w:r>
      <w:r w:rsidR="004E0449">
        <w:t xml:space="preserve"> </w:t>
      </w:r>
      <w:r w:rsidR="00520102">
        <w:t>2020.</w:t>
      </w:r>
      <w:r w:rsidR="004E0449">
        <w:t xml:space="preserve"> </w:t>
      </w:r>
      <w:r w:rsidR="00520102">
        <w:t>godini,</w:t>
      </w:r>
      <w:r w:rsidR="004E0449">
        <w:t xml:space="preserve"> </w:t>
      </w:r>
      <w:r w:rsidR="006B6A72">
        <w:t>zbog</w:t>
      </w:r>
      <w:r w:rsidR="004E0449">
        <w:t xml:space="preserve"> </w:t>
      </w:r>
      <w:r w:rsidR="00520102">
        <w:t>redefiniranja</w:t>
      </w:r>
      <w:r w:rsidR="004E0449">
        <w:t xml:space="preserve"> </w:t>
      </w:r>
      <w:r w:rsidR="006B6A72">
        <w:t>prioriteta</w:t>
      </w:r>
      <w:r w:rsidR="004E0449">
        <w:t xml:space="preserve"> </w:t>
      </w:r>
      <w:r w:rsidR="006B6A72">
        <w:t>planiranih</w:t>
      </w:r>
      <w:r w:rsidR="004E0449">
        <w:t xml:space="preserve"> </w:t>
      </w:r>
      <w:r w:rsidR="006B6A72">
        <w:t>aktivnosti</w:t>
      </w:r>
      <w:r w:rsidR="004E0449">
        <w:t xml:space="preserve"> </w:t>
      </w:r>
      <w:r w:rsidR="006B6A72">
        <w:t>istraživanje</w:t>
      </w:r>
      <w:r w:rsidR="004E0449">
        <w:t xml:space="preserve"> </w:t>
      </w:r>
      <w:r w:rsidR="006B6A72">
        <w:t>objavilo</w:t>
      </w:r>
      <w:r w:rsidR="004E0449">
        <w:t xml:space="preserve"> </w:t>
      </w:r>
      <w:r w:rsidR="006B6A72">
        <w:t>tek</w:t>
      </w:r>
      <w:r w:rsidR="004E0449">
        <w:t xml:space="preserve"> </w:t>
      </w:r>
      <w:r w:rsidR="006B6A72">
        <w:t>u</w:t>
      </w:r>
      <w:r w:rsidR="004E0449">
        <w:t xml:space="preserve"> </w:t>
      </w:r>
      <w:r w:rsidR="006B6A72">
        <w:t>rujnu</w:t>
      </w:r>
      <w:r w:rsidR="004E0449">
        <w:t xml:space="preserve"> </w:t>
      </w:r>
      <w:r w:rsidR="006B6A72">
        <w:t>2022.</w:t>
      </w:r>
      <w:r w:rsidR="004E0449">
        <w:t xml:space="preserve"> </w:t>
      </w:r>
      <w:r w:rsidR="006B6A72">
        <w:t>godine.</w:t>
      </w:r>
    </w:p>
    <w:p w14:paraId="547C9A43" w14:textId="77777777" w:rsidR="00373D11" w:rsidRDefault="00373D11" w:rsidP="006C4F72"/>
    <w:p w14:paraId="7EA2D8C9" w14:textId="17FF45A1" w:rsidR="00BC1126" w:rsidRDefault="00BC1126" w:rsidP="006C4F72">
      <w:r>
        <w:t>Studiju</w:t>
      </w:r>
      <w:r w:rsidR="004E0449">
        <w:t xml:space="preserve"> </w:t>
      </w:r>
      <w:r>
        <w:t>„</w:t>
      </w:r>
      <w:r w:rsidRPr="004C57C1">
        <w:rPr>
          <w:b/>
          <w:color w:val="4472C4" w:themeColor="accent5"/>
        </w:rPr>
        <w:t>Kulturne</w:t>
      </w:r>
      <w:r w:rsidR="004E0449" w:rsidRPr="004C57C1">
        <w:rPr>
          <w:b/>
          <w:color w:val="4472C4" w:themeColor="accent5"/>
        </w:rPr>
        <w:t xml:space="preserve"> </w:t>
      </w:r>
      <w:r w:rsidRPr="004C57C1">
        <w:rPr>
          <w:b/>
          <w:color w:val="4472C4" w:themeColor="accent5"/>
        </w:rPr>
        <w:t>i</w:t>
      </w:r>
      <w:r w:rsidR="004E0449" w:rsidRPr="004C57C1">
        <w:rPr>
          <w:b/>
          <w:color w:val="4472C4" w:themeColor="accent5"/>
        </w:rPr>
        <w:t xml:space="preserve"> </w:t>
      </w:r>
      <w:r w:rsidRPr="004C57C1">
        <w:rPr>
          <w:b/>
          <w:color w:val="4472C4" w:themeColor="accent5"/>
        </w:rPr>
        <w:t>kreativne</w:t>
      </w:r>
      <w:r w:rsidR="004E0449" w:rsidRPr="004C57C1">
        <w:rPr>
          <w:b/>
          <w:color w:val="4472C4" w:themeColor="accent5"/>
        </w:rPr>
        <w:t xml:space="preserve"> </w:t>
      </w:r>
      <w:r w:rsidRPr="004C57C1">
        <w:rPr>
          <w:b/>
          <w:color w:val="4472C4" w:themeColor="accent5"/>
        </w:rPr>
        <w:t>industrije</w:t>
      </w:r>
      <w:r w:rsidR="004E0449" w:rsidRPr="004C57C1">
        <w:rPr>
          <w:b/>
          <w:color w:val="4472C4" w:themeColor="accent5"/>
        </w:rPr>
        <w:t xml:space="preserve"> </w:t>
      </w:r>
      <w:r w:rsidRPr="004C57C1">
        <w:rPr>
          <w:b/>
          <w:color w:val="4472C4" w:themeColor="accent5"/>
        </w:rPr>
        <w:t>u</w:t>
      </w:r>
      <w:r w:rsidR="004E0449" w:rsidRPr="004C57C1">
        <w:rPr>
          <w:b/>
          <w:color w:val="4472C4" w:themeColor="accent5"/>
        </w:rPr>
        <w:t xml:space="preserve"> </w:t>
      </w:r>
      <w:r w:rsidRPr="004C57C1">
        <w:rPr>
          <w:b/>
          <w:color w:val="4472C4" w:themeColor="accent5"/>
        </w:rPr>
        <w:t>Republici</w:t>
      </w:r>
      <w:r w:rsidR="004E0449" w:rsidRPr="004C57C1">
        <w:rPr>
          <w:b/>
          <w:color w:val="4472C4" w:themeColor="accent5"/>
        </w:rPr>
        <w:t xml:space="preserve"> </w:t>
      </w:r>
      <w:r w:rsidRPr="004C57C1">
        <w:rPr>
          <w:b/>
          <w:color w:val="4472C4" w:themeColor="accent5"/>
        </w:rPr>
        <w:t>Hrvatskoj</w:t>
      </w:r>
      <w:r w:rsidR="004E0449" w:rsidRPr="004C57C1">
        <w:rPr>
          <w:b/>
          <w:color w:val="4472C4" w:themeColor="accent5"/>
        </w:rPr>
        <w:t xml:space="preserve"> </w:t>
      </w:r>
      <w:r w:rsidRPr="004C57C1">
        <w:rPr>
          <w:b/>
          <w:color w:val="4472C4" w:themeColor="accent5"/>
        </w:rPr>
        <w:t>–</w:t>
      </w:r>
      <w:r w:rsidR="004E0449" w:rsidRPr="004C57C1">
        <w:rPr>
          <w:b/>
          <w:color w:val="4472C4" w:themeColor="accent5"/>
        </w:rPr>
        <w:t xml:space="preserve"> </w:t>
      </w:r>
      <w:r w:rsidRPr="004C57C1">
        <w:rPr>
          <w:b/>
          <w:color w:val="4472C4" w:themeColor="accent5"/>
        </w:rPr>
        <w:t>prije</w:t>
      </w:r>
      <w:r w:rsidR="004E0449" w:rsidRPr="004C57C1">
        <w:rPr>
          <w:b/>
          <w:color w:val="4472C4" w:themeColor="accent5"/>
        </w:rPr>
        <w:t xml:space="preserve"> </w:t>
      </w:r>
      <w:r w:rsidRPr="004C57C1">
        <w:rPr>
          <w:b/>
          <w:color w:val="4472C4" w:themeColor="accent5"/>
        </w:rPr>
        <w:t>i</w:t>
      </w:r>
      <w:r w:rsidR="004E0449" w:rsidRPr="004C57C1">
        <w:rPr>
          <w:b/>
          <w:color w:val="4472C4" w:themeColor="accent5"/>
        </w:rPr>
        <w:t xml:space="preserve"> </w:t>
      </w:r>
      <w:r w:rsidRPr="004C57C1">
        <w:rPr>
          <w:b/>
          <w:color w:val="4472C4" w:themeColor="accent5"/>
        </w:rPr>
        <w:t>nakon</w:t>
      </w:r>
      <w:r w:rsidR="004E0449" w:rsidRPr="004C57C1">
        <w:rPr>
          <w:b/>
          <w:color w:val="4472C4" w:themeColor="accent5"/>
        </w:rPr>
        <w:t xml:space="preserve"> </w:t>
      </w:r>
      <w:r w:rsidR="009640A5" w:rsidRPr="004C57C1">
        <w:rPr>
          <w:b/>
          <w:color w:val="4472C4" w:themeColor="accent5"/>
        </w:rPr>
        <w:t>COVID</w:t>
      </w:r>
      <w:r w:rsidRPr="004C57C1">
        <w:rPr>
          <w:b/>
          <w:color w:val="4472C4" w:themeColor="accent5"/>
        </w:rPr>
        <w:t>-19</w:t>
      </w:r>
      <w:r w:rsidRPr="00FA694A">
        <w:t>“</w:t>
      </w:r>
      <w:r w:rsidR="004E0449">
        <w:t xml:space="preserve"> </w:t>
      </w:r>
      <w:r>
        <w:t>izradio</w:t>
      </w:r>
      <w:r w:rsidR="004E0449">
        <w:t xml:space="preserve"> </w:t>
      </w:r>
      <w:r>
        <w:t>je</w:t>
      </w:r>
      <w:r w:rsidR="004E0449">
        <w:t xml:space="preserve"> </w:t>
      </w:r>
      <w:r>
        <w:t>Ekonomski</w:t>
      </w:r>
      <w:r w:rsidR="004E0449">
        <w:t xml:space="preserve"> </w:t>
      </w:r>
      <w:r>
        <w:t>institut</w:t>
      </w:r>
      <w:r w:rsidR="004E0449">
        <w:t xml:space="preserve"> </w:t>
      </w:r>
      <w:r>
        <w:t>Zagreb</w:t>
      </w:r>
      <w:r w:rsidR="004E0449">
        <w:t xml:space="preserve"> </w:t>
      </w:r>
      <w:r w:rsidRPr="007578F5">
        <w:t>na</w:t>
      </w:r>
      <w:r w:rsidR="004E0449">
        <w:t xml:space="preserve"> </w:t>
      </w:r>
      <w:r w:rsidRPr="007578F5">
        <w:t>inicijativu</w:t>
      </w:r>
      <w:r w:rsidR="004E0449">
        <w:t xml:space="preserve"> </w:t>
      </w:r>
      <w:r w:rsidRPr="007578F5">
        <w:t>Ministarstva</w:t>
      </w:r>
      <w:r w:rsidR="004E0449">
        <w:t xml:space="preserve"> </w:t>
      </w:r>
      <w:r w:rsidRPr="007578F5">
        <w:t>kulture</w:t>
      </w:r>
      <w:r w:rsidR="004E0449">
        <w:t xml:space="preserve"> </w:t>
      </w:r>
      <w:r w:rsidRPr="007578F5">
        <w:t>i</w:t>
      </w:r>
      <w:r w:rsidR="004E0449">
        <w:t xml:space="preserve"> </w:t>
      </w:r>
      <w:r w:rsidRPr="007578F5">
        <w:t>medija</w:t>
      </w:r>
      <w:r w:rsidR="004E0449">
        <w:t xml:space="preserve"> </w:t>
      </w:r>
      <w:r w:rsidRPr="007578F5">
        <w:t>te</w:t>
      </w:r>
      <w:r w:rsidR="004E0449">
        <w:t xml:space="preserve"> </w:t>
      </w:r>
      <w:r w:rsidRPr="007578F5">
        <w:t>stručne</w:t>
      </w:r>
      <w:r w:rsidR="004E0449">
        <w:t xml:space="preserve"> </w:t>
      </w:r>
      <w:r w:rsidRPr="007578F5">
        <w:t>službe</w:t>
      </w:r>
      <w:r w:rsidR="004E0449">
        <w:t xml:space="preserve"> </w:t>
      </w:r>
      <w:r w:rsidRPr="007578F5">
        <w:t>ZAMP</w:t>
      </w:r>
      <w:r w:rsidR="00FC2554">
        <w:t>-a</w:t>
      </w:r>
      <w:r w:rsidR="004E0449">
        <w:t xml:space="preserve"> </w:t>
      </w:r>
      <w:r w:rsidRPr="007578F5">
        <w:t>Hrvatskog</w:t>
      </w:r>
      <w:r w:rsidR="004E0449">
        <w:t xml:space="preserve"> </w:t>
      </w:r>
      <w:r w:rsidRPr="007578F5">
        <w:t>društva</w:t>
      </w:r>
      <w:r w:rsidR="004E0449">
        <w:t xml:space="preserve"> </w:t>
      </w:r>
      <w:r w:rsidRPr="007578F5">
        <w:t>skladatelja</w:t>
      </w:r>
      <w:r w:rsidR="00503108">
        <w:t>.</w:t>
      </w:r>
      <w:r w:rsidR="004E0449">
        <w:t xml:space="preserve"> </w:t>
      </w:r>
      <w:r w:rsidR="00503108">
        <w:t>U</w:t>
      </w:r>
      <w:r w:rsidR="004E0449">
        <w:t xml:space="preserve"> </w:t>
      </w:r>
      <w:r w:rsidR="00503108">
        <w:t>izradi</w:t>
      </w:r>
      <w:r w:rsidR="004E0449">
        <w:t xml:space="preserve"> </w:t>
      </w:r>
      <w:r w:rsidR="00FC2554">
        <w:t xml:space="preserve">je </w:t>
      </w:r>
      <w:r w:rsidR="00503108">
        <w:t>djelomično</w:t>
      </w:r>
      <w:r w:rsidR="004E0449">
        <w:t xml:space="preserve"> </w:t>
      </w:r>
      <w:r w:rsidR="00503108">
        <w:t>korištena</w:t>
      </w:r>
      <w:r w:rsidR="004E0449">
        <w:t xml:space="preserve"> </w:t>
      </w:r>
      <w:r w:rsidR="00503108">
        <w:t>metodologija</w:t>
      </w:r>
      <w:r w:rsidR="004E0449">
        <w:t xml:space="preserve"> </w:t>
      </w:r>
      <w:r w:rsidR="00503108">
        <w:t>iz</w:t>
      </w:r>
      <w:r w:rsidR="004E0449">
        <w:t xml:space="preserve"> </w:t>
      </w:r>
      <w:r w:rsidR="00503108">
        <w:t>istraživanja</w:t>
      </w:r>
      <w:r w:rsidR="004E0449">
        <w:t xml:space="preserve"> </w:t>
      </w:r>
      <w:r w:rsidR="00503108">
        <w:t>„</w:t>
      </w:r>
      <w:r w:rsidR="00503108" w:rsidRPr="00503108">
        <w:t>Mapiranje</w:t>
      </w:r>
      <w:r w:rsidR="004E0449">
        <w:t xml:space="preserve"> </w:t>
      </w:r>
      <w:r w:rsidR="00503108" w:rsidRPr="00503108">
        <w:t>kreativnih</w:t>
      </w:r>
      <w:r w:rsidR="004E0449">
        <w:t xml:space="preserve"> </w:t>
      </w:r>
      <w:r w:rsidR="00503108" w:rsidRPr="00503108">
        <w:t>i</w:t>
      </w:r>
      <w:r w:rsidR="004E0449">
        <w:t xml:space="preserve"> </w:t>
      </w:r>
      <w:r w:rsidR="00503108" w:rsidRPr="00503108">
        <w:t>kulturnih</w:t>
      </w:r>
      <w:r w:rsidR="004E0449">
        <w:t xml:space="preserve"> </w:t>
      </w:r>
      <w:r w:rsidR="00503108" w:rsidRPr="00503108">
        <w:t>industrija</w:t>
      </w:r>
      <w:r w:rsidR="004E0449">
        <w:t xml:space="preserve"> </w:t>
      </w:r>
      <w:r w:rsidR="00503108" w:rsidRPr="00503108">
        <w:t>u</w:t>
      </w:r>
      <w:r w:rsidR="004E0449">
        <w:t xml:space="preserve"> </w:t>
      </w:r>
      <w:r w:rsidR="00503108" w:rsidRPr="00503108">
        <w:t>Republici</w:t>
      </w:r>
      <w:r w:rsidR="004E0449">
        <w:t xml:space="preserve"> </w:t>
      </w:r>
      <w:r w:rsidR="00503108" w:rsidRPr="00503108">
        <w:t>Hrvatskoj</w:t>
      </w:r>
      <w:r w:rsidR="00503108">
        <w:t>“</w:t>
      </w:r>
      <w:r w:rsidR="004E0449">
        <w:t xml:space="preserve"> </w:t>
      </w:r>
      <w:r w:rsidR="00503108">
        <w:t>iz</w:t>
      </w:r>
      <w:r w:rsidR="004E0449">
        <w:t xml:space="preserve"> </w:t>
      </w:r>
      <w:r w:rsidR="00503108">
        <w:t>2015.</w:t>
      </w:r>
      <w:r w:rsidR="004E0449">
        <w:t xml:space="preserve"> </w:t>
      </w:r>
      <w:r w:rsidR="00503108">
        <w:t>godine</w:t>
      </w:r>
      <w:r w:rsidR="004E0449">
        <w:t xml:space="preserve"> </w:t>
      </w:r>
      <w:r w:rsidR="00503108">
        <w:t>kako</w:t>
      </w:r>
      <w:r w:rsidR="004E0449">
        <w:t xml:space="preserve"> </w:t>
      </w:r>
      <w:r w:rsidR="00503108">
        <w:t>bi</w:t>
      </w:r>
      <w:r w:rsidR="004E0449">
        <w:t xml:space="preserve"> </w:t>
      </w:r>
      <w:r w:rsidR="00503108">
        <w:t>se</w:t>
      </w:r>
      <w:r w:rsidR="004E0449">
        <w:t xml:space="preserve"> </w:t>
      </w:r>
      <w:r w:rsidR="00503108">
        <w:t>usporedilo</w:t>
      </w:r>
      <w:r w:rsidR="004E0449">
        <w:t xml:space="preserve"> </w:t>
      </w:r>
      <w:r w:rsidR="00503108">
        <w:t>stanje</w:t>
      </w:r>
      <w:r w:rsidR="004E0449">
        <w:t xml:space="preserve"> </w:t>
      </w:r>
      <w:r w:rsidR="00503108">
        <w:t>u</w:t>
      </w:r>
      <w:r w:rsidR="004E0449">
        <w:t xml:space="preserve"> </w:t>
      </w:r>
      <w:r w:rsidR="00503108">
        <w:t>sektoru</w:t>
      </w:r>
      <w:r w:rsidR="004E0449">
        <w:t xml:space="preserve"> </w:t>
      </w:r>
      <w:r w:rsidR="00503108">
        <w:t>u</w:t>
      </w:r>
      <w:r w:rsidR="004E0449">
        <w:t xml:space="preserve"> </w:t>
      </w:r>
      <w:r w:rsidR="00503108">
        <w:t>prethodnom</w:t>
      </w:r>
      <w:r w:rsidR="004E0449">
        <w:t xml:space="preserve"> </w:t>
      </w:r>
      <w:r w:rsidR="00503108">
        <w:t>razdoblju.</w:t>
      </w:r>
      <w:r w:rsidR="004E0449">
        <w:t xml:space="preserve"> </w:t>
      </w:r>
      <w:r w:rsidR="00AF6E4D">
        <w:t>U</w:t>
      </w:r>
      <w:r w:rsidR="004E0449">
        <w:t xml:space="preserve"> </w:t>
      </w:r>
      <w:r w:rsidR="00AF6E4D">
        <w:t>dokumentu</w:t>
      </w:r>
      <w:r w:rsidR="004E0449">
        <w:t xml:space="preserve"> </w:t>
      </w:r>
      <w:r w:rsidR="00AF6E4D">
        <w:t>se</w:t>
      </w:r>
      <w:r w:rsidR="004E0449">
        <w:t xml:space="preserve"> </w:t>
      </w:r>
      <w:r w:rsidR="00AF6E4D">
        <w:t>analizira</w:t>
      </w:r>
      <w:r w:rsidR="004E0449">
        <w:t xml:space="preserve"> </w:t>
      </w:r>
      <w:r w:rsidRPr="00BC1126">
        <w:t>doprinos</w:t>
      </w:r>
      <w:r w:rsidR="004E0449">
        <w:t xml:space="preserve"> </w:t>
      </w:r>
      <w:r w:rsidR="00F81499">
        <w:t>kulturnih</w:t>
      </w:r>
      <w:r w:rsidR="004E0449">
        <w:t xml:space="preserve"> </w:t>
      </w:r>
      <w:r w:rsidR="00F81499">
        <w:t>i</w:t>
      </w:r>
      <w:r w:rsidR="004E0449">
        <w:t xml:space="preserve"> </w:t>
      </w:r>
      <w:r w:rsidR="00F81499">
        <w:t>kreativnih</w:t>
      </w:r>
      <w:r w:rsidR="004E0449">
        <w:t xml:space="preserve"> </w:t>
      </w:r>
      <w:r w:rsidR="00F81499">
        <w:t>sektora</w:t>
      </w:r>
      <w:r w:rsidR="004E0449">
        <w:t xml:space="preserve"> </w:t>
      </w:r>
      <w:r w:rsidRPr="00BC1126">
        <w:t>ukupnom</w:t>
      </w:r>
      <w:r w:rsidR="004E0449">
        <w:t xml:space="preserve"> </w:t>
      </w:r>
      <w:r w:rsidRPr="00BC1126">
        <w:t>gospodarstvu</w:t>
      </w:r>
      <w:r w:rsidR="004E0449">
        <w:t xml:space="preserve"> </w:t>
      </w:r>
      <w:r w:rsidRPr="00BC1126">
        <w:t>u</w:t>
      </w:r>
      <w:r w:rsidR="004E0449">
        <w:t xml:space="preserve"> </w:t>
      </w:r>
      <w:r w:rsidRPr="00BC1126">
        <w:t>Hrvatskoj</w:t>
      </w:r>
      <w:r w:rsidR="004E0449">
        <w:t xml:space="preserve"> </w:t>
      </w:r>
      <w:r w:rsidRPr="00BC1126">
        <w:t>u</w:t>
      </w:r>
      <w:r w:rsidR="004E0449">
        <w:t xml:space="preserve"> </w:t>
      </w:r>
      <w:r w:rsidRPr="00BC1126">
        <w:t>razdoblju</w:t>
      </w:r>
      <w:r w:rsidR="004E0449">
        <w:t xml:space="preserve"> </w:t>
      </w:r>
      <w:r w:rsidRPr="00BC1126">
        <w:t>od</w:t>
      </w:r>
      <w:r w:rsidR="004E0449">
        <w:t xml:space="preserve"> </w:t>
      </w:r>
      <w:r w:rsidRPr="00BC1126">
        <w:t>5</w:t>
      </w:r>
      <w:r w:rsidR="004E0449">
        <w:t xml:space="preserve"> </w:t>
      </w:r>
      <w:r w:rsidRPr="00BC1126">
        <w:t>godina</w:t>
      </w:r>
      <w:r w:rsidR="004E0449">
        <w:t xml:space="preserve"> </w:t>
      </w:r>
      <w:r w:rsidRPr="00BC1126">
        <w:t>prije</w:t>
      </w:r>
      <w:r w:rsidR="004E0449">
        <w:t xml:space="preserve"> </w:t>
      </w:r>
      <w:r w:rsidRPr="00BC1126">
        <w:t>pojave</w:t>
      </w:r>
      <w:r w:rsidR="004E0449">
        <w:t xml:space="preserve"> </w:t>
      </w:r>
      <w:r w:rsidRPr="00BC1126">
        <w:t>pandemije</w:t>
      </w:r>
      <w:r w:rsidR="004E0449">
        <w:t xml:space="preserve"> </w:t>
      </w:r>
      <w:r w:rsidR="009640A5">
        <w:t>COVID</w:t>
      </w:r>
      <w:r w:rsidRPr="00BC1126">
        <w:t>-19</w:t>
      </w:r>
      <w:r w:rsidR="004E0449">
        <w:t xml:space="preserve"> </w:t>
      </w:r>
      <w:r w:rsidRPr="00BC1126">
        <w:t>kao</w:t>
      </w:r>
      <w:r w:rsidR="004E0449">
        <w:t xml:space="preserve"> </w:t>
      </w:r>
      <w:r w:rsidRPr="00BC1126">
        <w:t>i</w:t>
      </w:r>
      <w:r w:rsidR="004E0449">
        <w:t xml:space="preserve"> </w:t>
      </w:r>
      <w:r w:rsidRPr="00BC1126">
        <w:t>utjecaj</w:t>
      </w:r>
      <w:r w:rsidR="004E0449">
        <w:t xml:space="preserve"> </w:t>
      </w:r>
      <w:r w:rsidRPr="00BC1126">
        <w:t>pandemije</w:t>
      </w:r>
      <w:r w:rsidR="004E0449">
        <w:t xml:space="preserve"> </w:t>
      </w:r>
      <w:r w:rsidRPr="00BC1126">
        <w:t>na</w:t>
      </w:r>
      <w:r w:rsidR="004E0449">
        <w:t xml:space="preserve"> </w:t>
      </w:r>
      <w:r w:rsidRPr="00BC1126">
        <w:t>poslovanje</w:t>
      </w:r>
      <w:r w:rsidR="004E0449">
        <w:t xml:space="preserve"> </w:t>
      </w:r>
      <w:r w:rsidRPr="00BC1126">
        <w:t>pojedinih</w:t>
      </w:r>
      <w:r w:rsidR="004E0449">
        <w:t xml:space="preserve"> </w:t>
      </w:r>
      <w:r w:rsidRPr="00BC1126">
        <w:t>podsektora</w:t>
      </w:r>
      <w:r w:rsidR="004E0449">
        <w:t xml:space="preserve"> </w:t>
      </w:r>
      <w:r w:rsidRPr="00BC1126">
        <w:t>KKI</w:t>
      </w:r>
      <w:r w:rsidR="004E0449">
        <w:t xml:space="preserve"> </w:t>
      </w:r>
      <w:r w:rsidR="00166387">
        <w:t>tijekom</w:t>
      </w:r>
      <w:r w:rsidR="004E0449">
        <w:t xml:space="preserve"> </w:t>
      </w:r>
      <w:r w:rsidR="00166387">
        <w:t>2020.</w:t>
      </w:r>
      <w:r w:rsidR="004E0449">
        <w:t xml:space="preserve"> </w:t>
      </w:r>
      <w:r w:rsidR="00166387">
        <w:t>godine</w:t>
      </w:r>
      <w:r w:rsidR="004E0449">
        <w:t xml:space="preserve"> </w:t>
      </w:r>
      <w:r w:rsidR="00166387">
        <w:t>i</w:t>
      </w:r>
      <w:r w:rsidR="004E0449">
        <w:t xml:space="preserve"> </w:t>
      </w:r>
      <w:r w:rsidR="00166387">
        <w:t>kasnije,</w:t>
      </w:r>
      <w:r w:rsidR="004E0449">
        <w:t xml:space="preserve"> </w:t>
      </w:r>
      <w:r w:rsidR="00166387">
        <w:t>razmatra</w:t>
      </w:r>
      <w:r w:rsidR="004E0449">
        <w:t xml:space="preserve"> </w:t>
      </w:r>
      <w:r w:rsidR="00166387">
        <w:t>se</w:t>
      </w:r>
      <w:r w:rsidR="004E0449">
        <w:t xml:space="preserve"> </w:t>
      </w:r>
      <w:r w:rsidR="00166387">
        <w:t>njihov</w:t>
      </w:r>
      <w:r w:rsidR="004E0449">
        <w:t xml:space="preserve"> </w:t>
      </w:r>
      <w:r w:rsidRPr="00BC1126">
        <w:t>potencijal</w:t>
      </w:r>
      <w:r w:rsidR="004E0449">
        <w:t xml:space="preserve"> </w:t>
      </w:r>
      <w:r w:rsidR="00166387">
        <w:t>te</w:t>
      </w:r>
      <w:r w:rsidR="004E0449">
        <w:t xml:space="preserve"> </w:t>
      </w:r>
      <w:r w:rsidR="00166387">
        <w:t>daju</w:t>
      </w:r>
      <w:r w:rsidR="004E0449">
        <w:t xml:space="preserve"> </w:t>
      </w:r>
      <w:r w:rsidRPr="00BC1126">
        <w:t>preporuke</w:t>
      </w:r>
      <w:r w:rsidR="004E0449">
        <w:t xml:space="preserve"> </w:t>
      </w:r>
      <w:r w:rsidRPr="00BC1126">
        <w:t>konkretnih</w:t>
      </w:r>
      <w:r w:rsidR="004E0449">
        <w:t xml:space="preserve"> </w:t>
      </w:r>
      <w:r w:rsidRPr="00BC1126">
        <w:t>mjera</w:t>
      </w:r>
      <w:r w:rsidR="004E0449">
        <w:t xml:space="preserve"> </w:t>
      </w:r>
      <w:r w:rsidRPr="00BC1126">
        <w:t>za</w:t>
      </w:r>
      <w:r w:rsidR="004E0449">
        <w:t xml:space="preserve"> </w:t>
      </w:r>
      <w:r w:rsidRPr="00BC1126">
        <w:t>poticanje</w:t>
      </w:r>
      <w:r w:rsidR="004E0449">
        <w:t xml:space="preserve"> </w:t>
      </w:r>
      <w:r w:rsidRPr="00BC1126">
        <w:t>inovacija,</w:t>
      </w:r>
      <w:r w:rsidR="004E0449">
        <w:t xml:space="preserve"> </w:t>
      </w:r>
      <w:r w:rsidRPr="00BC1126">
        <w:t>digitalizacije</w:t>
      </w:r>
      <w:r w:rsidR="004E0449">
        <w:t xml:space="preserve"> </w:t>
      </w:r>
      <w:r w:rsidRPr="00BC1126">
        <w:t>i</w:t>
      </w:r>
      <w:r w:rsidR="004E0449">
        <w:t xml:space="preserve"> </w:t>
      </w:r>
      <w:r w:rsidRPr="00BC1126">
        <w:t>razvoja</w:t>
      </w:r>
      <w:r w:rsidR="004E0449">
        <w:t xml:space="preserve"> </w:t>
      </w:r>
      <w:r w:rsidRPr="00BC1126">
        <w:t>poslovanja</w:t>
      </w:r>
      <w:r w:rsidR="00166387">
        <w:t>.</w:t>
      </w:r>
    </w:p>
    <w:p w14:paraId="6F7B89F0" w14:textId="77777777" w:rsidR="00BC1126" w:rsidRDefault="00BC1126" w:rsidP="006C4F72"/>
    <w:p w14:paraId="761D451D" w14:textId="4C2FAB9F" w:rsidR="00C728AB" w:rsidRDefault="00FC2554" w:rsidP="00C728AB">
      <w:r>
        <w:t>„</w:t>
      </w:r>
      <w:r w:rsidR="00C728AB" w:rsidRPr="004C57C1">
        <w:rPr>
          <w:b/>
          <w:color w:val="4472C4" w:themeColor="accent5"/>
        </w:rPr>
        <w:t>Analiza</w:t>
      </w:r>
      <w:r w:rsidR="004E0449" w:rsidRPr="004C57C1">
        <w:rPr>
          <w:b/>
          <w:color w:val="4472C4" w:themeColor="accent5"/>
        </w:rPr>
        <w:t xml:space="preserve"> </w:t>
      </w:r>
      <w:r w:rsidR="00C728AB" w:rsidRPr="004C57C1">
        <w:rPr>
          <w:b/>
          <w:color w:val="4472C4" w:themeColor="accent5"/>
        </w:rPr>
        <w:t>medijskog</w:t>
      </w:r>
      <w:r w:rsidR="004E0449" w:rsidRPr="004C57C1">
        <w:rPr>
          <w:b/>
          <w:color w:val="4472C4" w:themeColor="accent5"/>
        </w:rPr>
        <w:t xml:space="preserve"> </w:t>
      </w:r>
      <w:r w:rsidR="00C728AB" w:rsidRPr="004C57C1">
        <w:rPr>
          <w:b/>
          <w:color w:val="4472C4" w:themeColor="accent5"/>
        </w:rPr>
        <w:t>sektora</w:t>
      </w:r>
      <w:r w:rsidR="004E0449" w:rsidRPr="004C57C1">
        <w:rPr>
          <w:b/>
          <w:color w:val="4472C4" w:themeColor="accent5"/>
        </w:rPr>
        <w:t xml:space="preserve"> </w:t>
      </w:r>
      <w:r w:rsidR="00C728AB" w:rsidRPr="004C57C1">
        <w:rPr>
          <w:b/>
          <w:color w:val="4472C4" w:themeColor="accent5"/>
        </w:rPr>
        <w:t>u</w:t>
      </w:r>
      <w:r w:rsidR="004E0449" w:rsidRPr="004C57C1">
        <w:rPr>
          <w:b/>
          <w:color w:val="4472C4" w:themeColor="accent5"/>
        </w:rPr>
        <w:t xml:space="preserve"> </w:t>
      </w:r>
      <w:r w:rsidR="00C728AB" w:rsidRPr="004C57C1">
        <w:rPr>
          <w:b/>
          <w:color w:val="4472C4" w:themeColor="accent5"/>
        </w:rPr>
        <w:t>Republici</w:t>
      </w:r>
      <w:r w:rsidR="004E0449" w:rsidRPr="004C57C1">
        <w:rPr>
          <w:b/>
          <w:color w:val="4472C4" w:themeColor="accent5"/>
        </w:rPr>
        <w:t xml:space="preserve"> </w:t>
      </w:r>
      <w:r w:rsidR="00C728AB" w:rsidRPr="004C57C1">
        <w:rPr>
          <w:b/>
          <w:color w:val="4472C4" w:themeColor="accent5"/>
        </w:rPr>
        <w:t>Hrvatskoj</w:t>
      </w:r>
      <w:r>
        <w:t>“</w:t>
      </w:r>
      <w:r w:rsidR="004E0449">
        <w:t xml:space="preserve"> </w:t>
      </w:r>
      <w:r w:rsidR="00C728AB">
        <w:t>nastala</w:t>
      </w:r>
      <w:r w:rsidR="004E0449">
        <w:t xml:space="preserve"> </w:t>
      </w:r>
      <w:r w:rsidR="00C728AB">
        <w:t>je</w:t>
      </w:r>
      <w:r w:rsidR="004E0449">
        <w:t xml:space="preserve"> </w:t>
      </w:r>
      <w:r w:rsidR="00C728AB">
        <w:t>kao</w:t>
      </w:r>
      <w:r w:rsidR="004E0449">
        <w:t xml:space="preserve"> </w:t>
      </w:r>
      <w:r w:rsidR="00C728AB" w:rsidRPr="00C728AB">
        <w:t>rezultat</w:t>
      </w:r>
      <w:r w:rsidR="004E0449">
        <w:t xml:space="preserve"> </w:t>
      </w:r>
      <w:r>
        <w:t>ujedinjavanja</w:t>
      </w:r>
      <w:r w:rsidR="004E0449">
        <w:t xml:space="preserve"> </w:t>
      </w:r>
      <w:r w:rsidR="00C728AB" w:rsidRPr="00C728AB">
        <w:t>podataka</w:t>
      </w:r>
      <w:r w:rsidR="004E0449">
        <w:t xml:space="preserve"> </w:t>
      </w:r>
      <w:r w:rsidR="00C728AB" w:rsidRPr="00C728AB">
        <w:t>Agencije</w:t>
      </w:r>
      <w:r w:rsidR="004E0449">
        <w:t xml:space="preserve"> </w:t>
      </w:r>
      <w:r w:rsidR="00C728AB" w:rsidRPr="00C728AB">
        <w:t>za</w:t>
      </w:r>
      <w:r w:rsidR="004E0449">
        <w:t xml:space="preserve"> </w:t>
      </w:r>
      <w:r w:rsidR="00C728AB" w:rsidRPr="00C728AB">
        <w:t>elektroničke</w:t>
      </w:r>
      <w:r w:rsidR="004E0449">
        <w:t xml:space="preserve"> </w:t>
      </w:r>
      <w:r w:rsidR="00C728AB" w:rsidRPr="00C728AB">
        <w:t>medije,</w:t>
      </w:r>
      <w:r w:rsidR="004E0449">
        <w:t xml:space="preserve"> </w:t>
      </w:r>
      <w:r w:rsidR="00C728AB" w:rsidRPr="00C728AB">
        <w:t>Državnog</w:t>
      </w:r>
      <w:r w:rsidR="004E0449">
        <w:t xml:space="preserve"> </w:t>
      </w:r>
      <w:r w:rsidR="00C728AB" w:rsidRPr="00C728AB">
        <w:t>zavoda</w:t>
      </w:r>
      <w:r w:rsidR="004E0449">
        <w:t xml:space="preserve"> </w:t>
      </w:r>
      <w:r w:rsidR="00C728AB" w:rsidRPr="00C728AB">
        <w:t>za</w:t>
      </w:r>
      <w:r w:rsidR="004E0449">
        <w:t xml:space="preserve"> </w:t>
      </w:r>
      <w:r w:rsidR="00C728AB" w:rsidRPr="00C728AB">
        <w:t>statistiku,</w:t>
      </w:r>
      <w:r w:rsidR="004E0449">
        <w:t xml:space="preserve"> </w:t>
      </w:r>
      <w:r w:rsidR="00C728AB" w:rsidRPr="00C728AB">
        <w:t>Hrvatskog</w:t>
      </w:r>
      <w:r w:rsidR="004E0449">
        <w:t xml:space="preserve"> </w:t>
      </w:r>
      <w:r w:rsidR="00C728AB" w:rsidRPr="00C728AB">
        <w:t>zavoda</w:t>
      </w:r>
      <w:r w:rsidR="004E0449">
        <w:t xml:space="preserve"> </w:t>
      </w:r>
      <w:r w:rsidR="00C728AB" w:rsidRPr="00C728AB">
        <w:t>za</w:t>
      </w:r>
      <w:r w:rsidR="004E0449">
        <w:t xml:space="preserve"> </w:t>
      </w:r>
      <w:r w:rsidR="00C728AB" w:rsidRPr="00C728AB">
        <w:t>zapošljavanje,</w:t>
      </w:r>
      <w:r w:rsidR="004E0449">
        <w:t xml:space="preserve"> </w:t>
      </w:r>
      <w:r w:rsidR="00C728AB" w:rsidRPr="00C728AB">
        <w:t>Hrvatske</w:t>
      </w:r>
      <w:r w:rsidR="004E0449">
        <w:t xml:space="preserve"> </w:t>
      </w:r>
      <w:r w:rsidR="00C728AB" w:rsidRPr="00C728AB">
        <w:t>gospodarske</w:t>
      </w:r>
      <w:r w:rsidR="004E0449">
        <w:t xml:space="preserve"> </w:t>
      </w:r>
      <w:r w:rsidR="00C728AB" w:rsidRPr="00C728AB">
        <w:t>komore</w:t>
      </w:r>
      <w:r w:rsidR="004E0449">
        <w:t xml:space="preserve"> </w:t>
      </w:r>
      <w:r w:rsidR="00C728AB" w:rsidRPr="00C728AB">
        <w:t>te</w:t>
      </w:r>
      <w:r w:rsidR="004E0449">
        <w:t xml:space="preserve"> </w:t>
      </w:r>
      <w:r w:rsidR="00C728AB" w:rsidRPr="00C728AB">
        <w:t>mišljenja</w:t>
      </w:r>
      <w:r w:rsidR="004E0449">
        <w:t xml:space="preserve"> </w:t>
      </w:r>
      <w:r w:rsidR="00C728AB" w:rsidRPr="00C728AB">
        <w:t>brojnih</w:t>
      </w:r>
      <w:r w:rsidR="004E0449">
        <w:t xml:space="preserve"> </w:t>
      </w:r>
      <w:r w:rsidR="00C728AB" w:rsidRPr="00C728AB">
        <w:t>stručnjaka</w:t>
      </w:r>
      <w:r w:rsidR="004E0449">
        <w:t xml:space="preserve"> </w:t>
      </w:r>
      <w:r w:rsidR="00C728AB" w:rsidRPr="00C728AB">
        <w:t>iz</w:t>
      </w:r>
      <w:r w:rsidR="004E0449">
        <w:t xml:space="preserve"> </w:t>
      </w:r>
      <w:r w:rsidR="00F05B3F">
        <w:t xml:space="preserve">različitih </w:t>
      </w:r>
      <w:r w:rsidR="00C728AB" w:rsidRPr="00C728AB">
        <w:t>medija,</w:t>
      </w:r>
      <w:r w:rsidR="004E0449">
        <w:t xml:space="preserve"> </w:t>
      </w:r>
      <w:r w:rsidR="00C728AB" w:rsidRPr="00C728AB">
        <w:t>kao</w:t>
      </w:r>
      <w:r w:rsidR="004E0449">
        <w:t xml:space="preserve"> </w:t>
      </w:r>
      <w:r w:rsidR="00C728AB" w:rsidRPr="00C728AB">
        <w:t>i</w:t>
      </w:r>
      <w:r w:rsidR="004E0449">
        <w:t xml:space="preserve"> </w:t>
      </w:r>
      <w:r w:rsidR="00C728AB" w:rsidRPr="00C728AB">
        <w:t>članova</w:t>
      </w:r>
      <w:r w:rsidR="004E0449">
        <w:t xml:space="preserve"> </w:t>
      </w:r>
      <w:r w:rsidR="00C728AB" w:rsidRPr="00C728AB">
        <w:t>akademske</w:t>
      </w:r>
      <w:r w:rsidR="004E0449">
        <w:t xml:space="preserve"> </w:t>
      </w:r>
      <w:r w:rsidR="00C728AB" w:rsidRPr="00C728AB">
        <w:t>zajednice.</w:t>
      </w:r>
      <w:r w:rsidR="004E0449">
        <w:t xml:space="preserve"> </w:t>
      </w:r>
      <w:r w:rsidR="00C728AB" w:rsidRPr="00C728AB">
        <w:t>U</w:t>
      </w:r>
      <w:r w:rsidR="004E0449">
        <w:t xml:space="preserve"> </w:t>
      </w:r>
      <w:r w:rsidR="00103D71">
        <w:t>njezinoj je</w:t>
      </w:r>
      <w:r w:rsidR="004E0449">
        <w:t xml:space="preserve"> </w:t>
      </w:r>
      <w:r w:rsidR="00C728AB" w:rsidRPr="00C728AB">
        <w:t>izradi,</w:t>
      </w:r>
      <w:r w:rsidR="004E0449">
        <w:t xml:space="preserve"> </w:t>
      </w:r>
      <w:r w:rsidR="00C728AB" w:rsidRPr="00C728AB">
        <w:t>uz</w:t>
      </w:r>
      <w:r w:rsidR="004E0449">
        <w:t xml:space="preserve"> </w:t>
      </w:r>
      <w:r w:rsidR="00C728AB" w:rsidRPr="00C728AB">
        <w:t>stručne</w:t>
      </w:r>
      <w:r w:rsidR="004E0449">
        <w:t xml:space="preserve"> </w:t>
      </w:r>
      <w:r w:rsidR="00C728AB" w:rsidRPr="00C728AB">
        <w:t>službe</w:t>
      </w:r>
      <w:r w:rsidR="004E0449">
        <w:t xml:space="preserve"> </w:t>
      </w:r>
      <w:r w:rsidR="00C728AB" w:rsidRPr="00C728AB">
        <w:t>Ministarstva</w:t>
      </w:r>
      <w:r w:rsidR="004E0449">
        <w:t xml:space="preserve"> </w:t>
      </w:r>
      <w:r w:rsidR="00C728AB" w:rsidRPr="00C728AB">
        <w:t>kulture</w:t>
      </w:r>
      <w:r w:rsidR="004E0449">
        <w:t xml:space="preserve"> </w:t>
      </w:r>
      <w:r w:rsidR="00C728AB" w:rsidRPr="00C728AB">
        <w:t>i</w:t>
      </w:r>
      <w:r w:rsidR="004E0449">
        <w:t xml:space="preserve"> </w:t>
      </w:r>
      <w:r w:rsidR="00C728AB" w:rsidRPr="00C728AB">
        <w:t>medija,</w:t>
      </w:r>
      <w:r w:rsidR="004E0449">
        <w:t xml:space="preserve"> </w:t>
      </w:r>
      <w:r w:rsidR="00C728AB" w:rsidRPr="00C728AB">
        <w:t>surađivao</w:t>
      </w:r>
      <w:r w:rsidR="004E0449">
        <w:t xml:space="preserve"> </w:t>
      </w:r>
      <w:r w:rsidR="00C728AB" w:rsidRPr="00C728AB">
        <w:t>niz</w:t>
      </w:r>
      <w:r w:rsidR="004E0449">
        <w:t xml:space="preserve"> </w:t>
      </w:r>
      <w:r w:rsidR="00C728AB" w:rsidRPr="00C728AB">
        <w:t>stručnjaka</w:t>
      </w:r>
      <w:r w:rsidR="004E0449">
        <w:t xml:space="preserve"> </w:t>
      </w:r>
      <w:r w:rsidR="00C728AB" w:rsidRPr="00C728AB">
        <w:t>iz</w:t>
      </w:r>
      <w:r w:rsidR="004E0449">
        <w:t xml:space="preserve"> </w:t>
      </w:r>
      <w:r w:rsidR="00C728AB" w:rsidRPr="00C728AB">
        <w:t>područja</w:t>
      </w:r>
      <w:r w:rsidR="004E0449">
        <w:t xml:space="preserve"> </w:t>
      </w:r>
      <w:r w:rsidR="00C728AB" w:rsidRPr="00C728AB">
        <w:t>medijskog</w:t>
      </w:r>
      <w:r w:rsidR="004E0449">
        <w:t xml:space="preserve"> </w:t>
      </w:r>
      <w:r w:rsidR="00C728AB" w:rsidRPr="00C728AB">
        <w:t>sektora,</w:t>
      </w:r>
      <w:r w:rsidR="004E0449">
        <w:t xml:space="preserve"> </w:t>
      </w:r>
      <w:r w:rsidR="00C728AB" w:rsidRPr="00C728AB">
        <w:t>a</w:t>
      </w:r>
      <w:r w:rsidR="004E0449">
        <w:t xml:space="preserve"> </w:t>
      </w:r>
      <w:r w:rsidR="00C728AB" w:rsidRPr="00C728AB">
        <w:t>predstavljen</w:t>
      </w:r>
      <w:r w:rsidR="004E0449">
        <w:t xml:space="preserve"> </w:t>
      </w:r>
      <w:r w:rsidR="00C728AB" w:rsidRPr="00C728AB">
        <w:t>je</w:t>
      </w:r>
      <w:r w:rsidR="004E0449">
        <w:t xml:space="preserve"> </w:t>
      </w:r>
      <w:r w:rsidR="00C728AB" w:rsidRPr="00C728AB">
        <w:t>javnosti</w:t>
      </w:r>
      <w:r w:rsidR="004E0449">
        <w:t xml:space="preserve"> </w:t>
      </w:r>
      <w:r w:rsidR="00C728AB" w:rsidRPr="00C728AB">
        <w:t>u</w:t>
      </w:r>
      <w:r w:rsidR="004E0449">
        <w:t xml:space="preserve"> </w:t>
      </w:r>
      <w:r w:rsidR="00C728AB" w:rsidRPr="00C728AB">
        <w:t>svibnju</w:t>
      </w:r>
      <w:r w:rsidR="004E0449">
        <w:t xml:space="preserve"> </w:t>
      </w:r>
      <w:r w:rsidR="00C728AB" w:rsidRPr="00C728AB">
        <w:t>2022.</w:t>
      </w:r>
      <w:r w:rsidR="004E0449">
        <w:t xml:space="preserve"> </w:t>
      </w:r>
      <w:r w:rsidR="00C728AB" w:rsidRPr="00C728AB">
        <w:t>godine.</w:t>
      </w:r>
      <w:r w:rsidR="004E0449">
        <w:t xml:space="preserve"> </w:t>
      </w:r>
      <w:r w:rsidR="00C728AB">
        <w:t>U</w:t>
      </w:r>
      <w:r w:rsidR="004E0449">
        <w:t xml:space="preserve"> </w:t>
      </w:r>
      <w:r w:rsidR="00C728AB">
        <w:t>publikaciji</w:t>
      </w:r>
      <w:r w:rsidR="004E0449">
        <w:t xml:space="preserve"> </w:t>
      </w:r>
      <w:r w:rsidR="00C728AB">
        <w:t>je</w:t>
      </w:r>
      <w:r w:rsidR="004E0449">
        <w:t xml:space="preserve"> </w:t>
      </w:r>
      <w:r w:rsidR="00C728AB">
        <w:t>obrađen</w:t>
      </w:r>
      <w:r w:rsidR="004E0449">
        <w:t xml:space="preserve"> </w:t>
      </w:r>
      <w:r w:rsidR="00C728AB">
        <w:t>pravni</w:t>
      </w:r>
      <w:r w:rsidR="004E0449">
        <w:t xml:space="preserve"> </w:t>
      </w:r>
      <w:r w:rsidR="00C728AB">
        <w:t>okvir,</w:t>
      </w:r>
      <w:r w:rsidR="004E0449">
        <w:t xml:space="preserve"> </w:t>
      </w:r>
      <w:proofErr w:type="spellStart"/>
      <w:r w:rsidR="00C728AB">
        <w:t>koregulacija</w:t>
      </w:r>
      <w:proofErr w:type="spellEnd"/>
      <w:r w:rsidR="004E0449">
        <w:t xml:space="preserve"> </w:t>
      </w:r>
      <w:r w:rsidR="00C728AB">
        <w:t>i</w:t>
      </w:r>
      <w:r w:rsidR="004E0449">
        <w:t xml:space="preserve"> </w:t>
      </w:r>
      <w:r w:rsidR="00C728AB">
        <w:t>samoregulacija,</w:t>
      </w:r>
      <w:r w:rsidR="004E0449">
        <w:t xml:space="preserve"> </w:t>
      </w:r>
      <w:r w:rsidR="00C728AB">
        <w:t>ekonomski</w:t>
      </w:r>
      <w:r w:rsidR="004E0449">
        <w:t xml:space="preserve"> </w:t>
      </w:r>
      <w:r w:rsidR="00C728AB">
        <w:t>okvir</w:t>
      </w:r>
      <w:r w:rsidR="004E0449">
        <w:t xml:space="preserve"> </w:t>
      </w:r>
      <w:r w:rsidR="00C728AB">
        <w:t>medijskog</w:t>
      </w:r>
      <w:r w:rsidR="004E0449">
        <w:t xml:space="preserve"> </w:t>
      </w:r>
      <w:r w:rsidR="00C728AB">
        <w:t>sektora,</w:t>
      </w:r>
      <w:r w:rsidR="004E0449">
        <w:t xml:space="preserve"> </w:t>
      </w:r>
      <w:r w:rsidR="00C728AB">
        <w:t>distribucija</w:t>
      </w:r>
      <w:r w:rsidR="004E0449">
        <w:t xml:space="preserve"> </w:t>
      </w:r>
      <w:r w:rsidR="00C728AB">
        <w:t>medijskih</w:t>
      </w:r>
      <w:r w:rsidR="004E0449">
        <w:t xml:space="preserve"> </w:t>
      </w:r>
      <w:r w:rsidR="00C728AB">
        <w:t>sadržaja,</w:t>
      </w:r>
      <w:r w:rsidR="004E0449">
        <w:t xml:space="preserve"> </w:t>
      </w:r>
      <w:r w:rsidR="00C728AB">
        <w:t>novinarstvo.</w:t>
      </w:r>
      <w:r w:rsidR="004E0449">
        <w:t xml:space="preserve"> </w:t>
      </w:r>
      <w:r w:rsidR="00C728AB">
        <w:t>Dodatno</w:t>
      </w:r>
      <w:r w:rsidR="004E0449">
        <w:t xml:space="preserve"> </w:t>
      </w:r>
      <w:r w:rsidR="00C728AB">
        <w:t>su</w:t>
      </w:r>
      <w:r w:rsidR="004E0449">
        <w:t xml:space="preserve"> </w:t>
      </w:r>
      <w:r w:rsidR="00C728AB">
        <w:t>obrađene</w:t>
      </w:r>
      <w:r w:rsidR="004E0449">
        <w:t xml:space="preserve"> </w:t>
      </w:r>
      <w:r w:rsidR="00C728AB">
        <w:t>teme</w:t>
      </w:r>
      <w:r w:rsidR="004E0449">
        <w:t xml:space="preserve"> </w:t>
      </w:r>
      <w:r w:rsidR="00C728AB">
        <w:t>poput</w:t>
      </w:r>
      <w:r w:rsidR="004E0449">
        <w:t xml:space="preserve"> </w:t>
      </w:r>
      <w:r w:rsidR="00C728AB">
        <w:t>medijske</w:t>
      </w:r>
      <w:r w:rsidR="004E0449">
        <w:t xml:space="preserve"> </w:t>
      </w:r>
      <w:r w:rsidR="00C728AB">
        <w:t>pismenosti,</w:t>
      </w:r>
      <w:r w:rsidR="004E0449">
        <w:t xml:space="preserve"> </w:t>
      </w:r>
      <w:r w:rsidR="00C728AB">
        <w:t>dezinformiranja</w:t>
      </w:r>
      <w:r w:rsidR="004E0449">
        <w:t xml:space="preserve"> </w:t>
      </w:r>
      <w:r w:rsidR="00C728AB">
        <w:t>i</w:t>
      </w:r>
      <w:r w:rsidR="004E0449">
        <w:t xml:space="preserve"> </w:t>
      </w:r>
      <w:r w:rsidR="00C728AB">
        <w:t>„lažnih</w:t>
      </w:r>
      <w:r w:rsidR="004E0449">
        <w:t xml:space="preserve"> </w:t>
      </w:r>
      <w:r w:rsidR="00C728AB">
        <w:t>vijesti“,</w:t>
      </w:r>
      <w:r w:rsidR="004E0449">
        <w:t xml:space="preserve"> </w:t>
      </w:r>
      <w:r w:rsidR="00C728AB">
        <w:t>medijskih</w:t>
      </w:r>
      <w:r w:rsidR="004E0449">
        <w:t xml:space="preserve"> </w:t>
      </w:r>
      <w:r w:rsidR="00C728AB">
        <w:t>potreba</w:t>
      </w:r>
      <w:r w:rsidR="004E0449">
        <w:t xml:space="preserve"> </w:t>
      </w:r>
      <w:r w:rsidR="00C728AB">
        <w:t>mladih,</w:t>
      </w:r>
      <w:r w:rsidR="004E0449">
        <w:t xml:space="preserve"> </w:t>
      </w:r>
      <w:r w:rsidR="00C728AB">
        <w:t>koncentracije</w:t>
      </w:r>
      <w:r w:rsidR="004E0449">
        <w:t xml:space="preserve"> </w:t>
      </w:r>
      <w:r w:rsidR="00C728AB">
        <w:t>vlasništva</w:t>
      </w:r>
      <w:r w:rsidR="004E0449">
        <w:t xml:space="preserve"> </w:t>
      </w:r>
      <w:r w:rsidR="00C728AB">
        <w:t>na</w:t>
      </w:r>
      <w:r w:rsidR="004E0449">
        <w:t xml:space="preserve"> </w:t>
      </w:r>
      <w:r w:rsidR="00C728AB">
        <w:t>medijskom</w:t>
      </w:r>
      <w:r w:rsidR="004E0449">
        <w:t xml:space="preserve"> </w:t>
      </w:r>
      <w:r w:rsidR="00C728AB">
        <w:t>tržištu,</w:t>
      </w:r>
      <w:r w:rsidR="004E0449">
        <w:t xml:space="preserve"> </w:t>
      </w:r>
      <w:r w:rsidR="00C728AB">
        <w:t>novih</w:t>
      </w:r>
      <w:r w:rsidR="004E0449">
        <w:t xml:space="preserve"> </w:t>
      </w:r>
      <w:r w:rsidR="00C728AB">
        <w:t>tehnologije</w:t>
      </w:r>
      <w:r w:rsidR="004E0449">
        <w:t xml:space="preserve"> </w:t>
      </w:r>
      <w:r w:rsidR="00C728AB">
        <w:t>te</w:t>
      </w:r>
      <w:r w:rsidR="004E0449">
        <w:t xml:space="preserve"> </w:t>
      </w:r>
      <w:r w:rsidR="00C728AB">
        <w:t>zaštite</w:t>
      </w:r>
      <w:r w:rsidR="004E0449">
        <w:t xml:space="preserve"> </w:t>
      </w:r>
      <w:r w:rsidR="00C728AB">
        <w:t>autorskih</w:t>
      </w:r>
      <w:r w:rsidR="004E0449">
        <w:t xml:space="preserve"> </w:t>
      </w:r>
      <w:r w:rsidR="00C728AB">
        <w:t>i</w:t>
      </w:r>
      <w:r w:rsidR="004E0449">
        <w:t xml:space="preserve"> </w:t>
      </w:r>
      <w:r w:rsidR="00C728AB">
        <w:t>srodnih</w:t>
      </w:r>
      <w:r w:rsidR="004E0449">
        <w:t xml:space="preserve"> </w:t>
      </w:r>
      <w:r w:rsidR="00C728AB">
        <w:t>prava.</w:t>
      </w:r>
    </w:p>
    <w:p w14:paraId="08253D40" w14:textId="1A63FE92" w:rsidR="00D159F1" w:rsidRDefault="00D159F1" w:rsidP="00B4723D"/>
    <w:p w14:paraId="2AE0551A" w14:textId="01F43841" w:rsidR="00F81499" w:rsidRDefault="000E49CC" w:rsidP="00B4723D">
      <w:r>
        <w:t xml:space="preserve">U dokumentu se </w:t>
      </w:r>
      <w:r w:rsidR="00435B58">
        <w:t xml:space="preserve">istovremeno </w:t>
      </w:r>
      <w:r>
        <w:t>koriste termini „kulturne i kreativne industrije“ i „</w:t>
      </w:r>
      <w:r w:rsidR="00697215">
        <w:t>kulturni i kreativni sektori</w:t>
      </w:r>
      <w:r>
        <w:t xml:space="preserve">“. </w:t>
      </w:r>
      <w:r w:rsidR="008B1DEA">
        <w:t>Vodili smo se</w:t>
      </w:r>
      <w:r>
        <w:t xml:space="preserve"> definicijom iz </w:t>
      </w:r>
      <w:r w:rsidR="00244FE4" w:rsidRPr="00244FE4">
        <w:t>Uredb</w:t>
      </w:r>
      <w:r w:rsidR="00244FE4">
        <w:t>e</w:t>
      </w:r>
      <w:r w:rsidR="00244FE4" w:rsidRPr="00244FE4">
        <w:t xml:space="preserve"> o uspostavi programa Kreativna Europa (2021.</w:t>
      </w:r>
      <w:r w:rsidR="00FC2554">
        <w:t xml:space="preserve"> </w:t>
      </w:r>
      <w:r w:rsidR="00244FE4" w:rsidRPr="00244FE4">
        <w:t>–</w:t>
      </w:r>
      <w:r w:rsidR="00FC2554">
        <w:t xml:space="preserve"> </w:t>
      </w:r>
      <w:r w:rsidR="00244FE4" w:rsidRPr="00244FE4">
        <w:t>2027.)</w:t>
      </w:r>
      <w:r w:rsidR="004E0449">
        <w:t xml:space="preserve"> </w:t>
      </w:r>
      <w:r w:rsidR="00244FE4">
        <w:t xml:space="preserve">prema kojoj se kulturni i kreativni sektori </w:t>
      </w:r>
      <w:r w:rsidR="00697215">
        <w:t>„</w:t>
      </w:r>
      <w:r w:rsidR="00F81499" w:rsidRPr="00F81499">
        <w:t>temelje</w:t>
      </w:r>
      <w:r w:rsidR="004E0449">
        <w:t xml:space="preserve"> </w:t>
      </w:r>
      <w:r w:rsidR="00F81499" w:rsidRPr="00F81499">
        <w:t>na</w:t>
      </w:r>
      <w:r w:rsidR="004E0449">
        <w:t xml:space="preserve"> </w:t>
      </w:r>
      <w:r w:rsidR="00F81499" w:rsidRPr="00F81499">
        <w:t>kulturnim</w:t>
      </w:r>
      <w:r w:rsidR="004E0449">
        <w:t xml:space="preserve"> </w:t>
      </w:r>
      <w:r w:rsidR="00F81499" w:rsidRPr="00F81499">
        <w:t>vrijednostima</w:t>
      </w:r>
      <w:r w:rsidR="004E0449">
        <w:t xml:space="preserve"> </w:t>
      </w:r>
      <w:r w:rsidR="00F81499" w:rsidRPr="00F81499">
        <w:t>te</w:t>
      </w:r>
      <w:r w:rsidR="004E0449">
        <w:t xml:space="preserve"> </w:t>
      </w:r>
      <w:r w:rsidR="00F81499" w:rsidRPr="00F81499">
        <w:t>umjetničkim</w:t>
      </w:r>
      <w:r w:rsidR="004E0449">
        <w:t xml:space="preserve"> </w:t>
      </w:r>
      <w:r w:rsidR="00F81499" w:rsidRPr="00F81499">
        <w:t>i</w:t>
      </w:r>
      <w:r w:rsidR="004E0449">
        <w:t xml:space="preserve"> </w:t>
      </w:r>
      <w:r w:rsidR="00F81499" w:rsidRPr="00F81499">
        <w:t>drugim</w:t>
      </w:r>
      <w:r w:rsidR="004E0449">
        <w:t xml:space="preserve"> </w:t>
      </w:r>
      <w:r w:rsidR="00F81499" w:rsidRPr="00F81499">
        <w:t>pojedinačnim</w:t>
      </w:r>
      <w:r w:rsidR="004E0449">
        <w:t xml:space="preserve"> </w:t>
      </w:r>
      <w:r w:rsidR="00F81499" w:rsidRPr="00F81499">
        <w:t>ili</w:t>
      </w:r>
      <w:r w:rsidR="004E0449">
        <w:t xml:space="preserve"> </w:t>
      </w:r>
      <w:r w:rsidR="00F81499" w:rsidRPr="00F81499">
        <w:t>zajedničkim</w:t>
      </w:r>
      <w:r w:rsidR="004E0449">
        <w:t xml:space="preserve"> </w:t>
      </w:r>
      <w:r w:rsidR="00F81499" w:rsidRPr="00F81499">
        <w:t>kreativnim</w:t>
      </w:r>
      <w:r w:rsidR="004E0449">
        <w:t xml:space="preserve"> </w:t>
      </w:r>
      <w:r w:rsidR="00F81499" w:rsidRPr="00F81499">
        <w:t>izričajima;</w:t>
      </w:r>
      <w:r w:rsidR="004E0449">
        <w:t xml:space="preserve"> </w:t>
      </w:r>
      <w:r w:rsidR="00F81499" w:rsidRPr="00F81499">
        <w:t>i</w:t>
      </w:r>
      <w:r w:rsidR="004E0449">
        <w:t xml:space="preserve"> </w:t>
      </w:r>
      <w:r w:rsidR="00F81499" w:rsidRPr="00F81499">
        <w:t>obuhvaćaju</w:t>
      </w:r>
      <w:r w:rsidR="004E0449">
        <w:t xml:space="preserve"> </w:t>
      </w:r>
      <w:r w:rsidR="00F81499" w:rsidRPr="00F81499">
        <w:t>razvoj,</w:t>
      </w:r>
      <w:r w:rsidR="004E0449">
        <w:t xml:space="preserve"> </w:t>
      </w:r>
      <w:r w:rsidR="00F81499" w:rsidRPr="00F81499">
        <w:t>stvaranje,</w:t>
      </w:r>
      <w:r w:rsidR="004E0449">
        <w:t xml:space="preserve"> </w:t>
      </w:r>
      <w:r w:rsidR="00F81499" w:rsidRPr="00F81499">
        <w:t>produkciju,</w:t>
      </w:r>
      <w:r w:rsidR="004E0449">
        <w:t xml:space="preserve"> </w:t>
      </w:r>
      <w:r w:rsidR="00F81499" w:rsidRPr="00F81499">
        <w:t>širenje</w:t>
      </w:r>
      <w:r w:rsidR="004E0449">
        <w:t xml:space="preserve"> </w:t>
      </w:r>
      <w:r w:rsidR="00F81499" w:rsidRPr="00F81499">
        <w:t>i</w:t>
      </w:r>
      <w:r w:rsidR="004E0449">
        <w:t xml:space="preserve"> </w:t>
      </w:r>
      <w:r w:rsidR="00F81499" w:rsidRPr="00F81499">
        <w:t>očuvanje</w:t>
      </w:r>
      <w:r w:rsidR="004E0449">
        <w:t xml:space="preserve"> </w:t>
      </w:r>
      <w:r w:rsidR="00F81499" w:rsidRPr="00F81499">
        <w:t>robe</w:t>
      </w:r>
      <w:r w:rsidR="004E0449">
        <w:t xml:space="preserve"> </w:t>
      </w:r>
      <w:r w:rsidR="00F81499" w:rsidRPr="00F81499">
        <w:t>i</w:t>
      </w:r>
      <w:r w:rsidR="004E0449">
        <w:t xml:space="preserve"> </w:t>
      </w:r>
      <w:r w:rsidR="00F81499" w:rsidRPr="00F81499">
        <w:t>usluga</w:t>
      </w:r>
      <w:r w:rsidR="004E0449">
        <w:t xml:space="preserve"> </w:t>
      </w:r>
      <w:r w:rsidR="00F81499" w:rsidRPr="00F81499">
        <w:t>koje</w:t>
      </w:r>
      <w:r w:rsidR="004E0449">
        <w:t xml:space="preserve"> </w:t>
      </w:r>
      <w:r w:rsidR="00F81499" w:rsidRPr="00F81499">
        <w:t>utjelovljuju</w:t>
      </w:r>
      <w:r w:rsidR="004E0449">
        <w:t xml:space="preserve"> </w:t>
      </w:r>
      <w:r w:rsidR="00F81499" w:rsidRPr="00F81499">
        <w:t>kulturni,</w:t>
      </w:r>
      <w:r w:rsidR="004E0449">
        <w:t xml:space="preserve"> </w:t>
      </w:r>
      <w:r w:rsidR="00F81499" w:rsidRPr="00F81499">
        <w:t>umjetnički</w:t>
      </w:r>
      <w:r w:rsidR="004E0449">
        <w:t xml:space="preserve"> </w:t>
      </w:r>
      <w:r w:rsidR="00F81499" w:rsidRPr="00F81499">
        <w:t>ili</w:t>
      </w:r>
      <w:r w:rsidR="004E0449">
        <w:t xml:space="preserve"> </w:t>
      </w:r>
      <w:r w:rsidR="00F81499" w:rsidRPr="00F81499">
        <w:t>drugi</w:t>
      </w:r>
      <w:r w:rsidR="004E0449">
        <w:t xml:space="preserve"> </w:t>
      </w:r>
      <w:r w:rsidR="00F81499" w:rsidRPr="00F81499">
        <w:t>kreativni</w:t>
      </w:r>
      <w:r w:rsidR="004E0449">
        <w:t xml:space="preserve"> </w:t>
      </w:r>
      <w:r w:rsidR="00F81499" w:rsidRPr="00F81499">
        <w:t>izričaj</w:t>
      </w:r>
      <w:r w:rsidR="004E0449">
        <w:t xml:space="preserve"> </w:t>
      </w:r>
      <w:r w:rsidR="00F81499" w:rsidRPr="00F81499">
        <w:t>te</w:t>
      </w:r>
      <w:r w:rsidR="004E0449">
        <w:t xml:space="preserve"> </w:t>
      </w:r>
      <w:r w:rsidR="00F81499" w:rsidRPr="00F81499">
        <w:t>povezane</w:t>
      </w:r>
      <w:r w:rsidR="004E0449">
        <w:t xml:space="preserve"> </w:t>
      </w:r>
      <w:r w:rsidR="00F81499" w:rsidRPr="00F81499">
        <w:t>funkcije</w:t>
      </w:r>
      <w:r w:rsidR="004E0449">
        <w:t xml:space="preserve"> </w:t>
      </w:r>
      <w:r w:rsidR="00F81499" w:rsidRPr="00F81499">
        <w:t>kao</w:t>
      </w:r>
      <w:r w:rsidR="004E0449">
        <w:t xml:space="preserve"> </w:t>
      </w:r>
      <w:r w:rsidR="00F81499" w:rsidRPr="00F81499">
        <w:t>što</w:t>
      </w:r>
      <w:r w:rsidR="004E0449">
        <w:t xml:space="preserve"> </w:t>
      </w:r>
      <w:r w:rsidR="00F81499" w:rsidRPr="00F81499">
        <w:t>su</w:t>
      </w:r>
      <w:r w:rsidR="004E0449">
        <w:t xml:space="preserve"> </w:t>
      </w:r>
      <w:r w:rsidR="00F81499" w:rsidRPr="00F81499">
        <w:t>obrazovanje</w:t>
      </w:r>
      <w:r w:rsidR="004E0449">
        <w:t xml:space="preserve"> </w:t>
      </w:r>
      <w:r w:rsidR="00F81499" w:rsidRPr="00F81499">
        <w:t>ili</w:t>
      </w:r>
      <w:r w:rsidR="004E0449">
        <w:t xml:space="preserve"> </w:t>
      </w:r>
      <w:r w:rsidR="00F81499" w:rsidRPr="00F81499">
        <w:t>upravljanje;</w:t>
      </w:r>
      <w:r w:rsidR="004E0449">
        <w:t xml:space="preserve"> </w:t>
      </w:r>
      <w:r w:rsidR="00F81499" w:rsidRPr="00F81499">
        <w:t>bez</w:t>
      </w:r>
      <w:r w:rsidR="004E0449">
        <w:t xml:space="preserve"> </w:t>
      </w:r>
      <w:r w:rsidR="00F81499" w:rsidRPr="00F81499">
        <w:t>obzira</w:t>
      </w:r>
      <w:r w:rsidR="004E0449">
        <w:t xml:space="preserve"> </w:t>
      </w:r>
      <w:r w:rsidR="00F81499" w:rsidRPr="00F81499">
        <w:t>na:</w:t>
      </w:r>
      <w:r w:rsidR="004E0449">
        <w:t xml:space="preserve"> </w:t>
      </w:r>
      <w:r w:rsidR="00F81499" w:rsidRPr="00F81499">
        <w:t>to</w:t>
      </w:r>
      <w:r w:rsidR="004E0449">
        <w:t xml:space="preserve"> </w:t>
      </w:r>
      <w:r w:rsidR="00F81499" w:rsidRPr="00F81499">
        <w:t>jesu</w:t>
      </w:r>
      <w:r w:rsidR="004E0449">
        <w:t xml:space="preserve"> </w:t>
      </w:r>
      <w:r w:rsidR="00F81499" w:rsidRPr="00F81499">
        <w:t>li</w:t>
      </w:r>
      <w:r w:rsidR="004E0449">
        <w:t xml:space="preserve"> </w:t>
      </w:r>
      <w:r w:rsidR="00F81499" w:rsidRPr="00F81499">
        <w:t>aktivnosti</w:t>
      </w:r>
      <w:r w:rsidR="004E0449">
        <w:t xml:space="preserve"> </w:t>
      </w:r>
      <w:r w:rsidR="00F81499" w:rsidRPr="00F81499">
        <w:t>tih</w:t>
      </w:r>
      <w:r w:rsidR="004E0449">
        <w:t xml:space="preserve"> </w:t>
      </w:r>
      <w:r w:rsidR="00F81499" w:rsidRPr="00F81499">
        <w:t>sektora</w:t>
      </w:r>
      <w:r w:rsidR="004E0449">
        <w:t xml:space="preserve"> </w:t>
      </w:r>
      <w:r w:rsidR="00F81499" w:rsidRPr="00F81499">
        <w:t>usmjerene</w:t>
      </w:r>
      <w:r w:rsidR="004E0449">
        <w:t xml:space="preserve"> </w:t>
      </w:r>
      <w:r w:rsidR="00F81499" w:rsidRPr="00F81499">
        <w:t>na</w:t>
      </w:r>
      <w:r w:rsidR="004E0449">
        <w:t xml:space="preserve"> </w:t>
      </w:r>
      <w:r w:rsidR="00F81499" w:rsidRPr="00F81499">
        <w:t>tržište:</w:t>
      </w:r>
      <w:r w:rsidR="004E0449">
        <w:t xml:space="preserve"> </w:t>
      </w:r>
      <w:r w:rsidR="00F81499" w:rsidRPr="00F81499">
        <w:t>vrstu</w:t>
      </w:r>
      <w:r w:rsidR="004E0449">
        <w:t xml:space="preserve"> </w:t>
      </w:r>
      <w:r w:rsidR="00F81499" w:rsidRPr="00F81499">
        <w:t>strukture</w:t>
      </w:r>
      <w:r w:rsidR="004E0449">
        <w:t xml:space="preserve"> </w:t>
      </w:r>
      <w:r w:rsidR="00F81499" w:rsidRPr="00F81499">
        <w:t>koja</w:t>
      </w:r>
      <w:r w:rsidR="004E0449">
        <w:t xml:space="preserve"> </w:t>
      </w:r>
      <w:r w:rsidR="00F81499" w:rsidRPr="00F81499">
        <w:t>provodi</w:t>
      </w:r>
      <w:r w:rsidR="004E0449">
        <w:t xml:space="preserve"> </w:t>
      </w:r>
      <w:r w:rsidR="00F81499" w:rsidRPr="00F81499">
        <w:lastRenderedPageBreak/>
        <w:t>te</w:t>
      </w:r>
      <w:r w:rsidR="004E0449">
        <w:t xml:space="preserve"> </w:t>
      </w:r>
      <w:r w:rsidR="00F81499" w:rsidRPr="00F81499">
        <w:t>aktivnosti;</w:t>
      </w:r>
      <w:r w:rsidR="004E0449">
        <w:t xml:space="preserve"> </w:t>
      </w:r>
      <w:r w:rsidR="00F81499" w:rsidRPr="00F81499">
        <w:t>i</w:t>
      </w:r>
      <w:r w:rsidR="004E0449">
        <w:t xml:space="preserve"> </w:t>
      </w:r>
      <w:r w:rsidR="00F81499" w:rsidRPr="00F81499">
        <w:t>to</w:t>
      </w:r>
      <w:r w:rsidR="004E0449">
        <w:t xml:space="preserve"> </w:t>
      </w:r>
      <w:r w:rsidR="00F81499" w:rsidRPr="00F81499">
        <w:t>kako</w:t>
      </w:r>
      <w:r w:rsidR="004E0449">
        <w:t xml:space="preserve"> </w:t>
      </w:r>
      <w:r w:rsidR="00F81499" w:rsidRPr="00F81499">
        <w:t>se</w:t>
      </w:r>
      <w:r w:rsidR="004E0449">
        <w:t xml:space="preserve"> </w:t>
      </w:r>
      <w:r w:rsidR="00F81499" w:rsidRPr="00F81499">
        <w:t>ta</w:t>
      </w:r>
      <w:r w:rsidR="004E0449">
        <w:t xml:space="preserve"> </w:t>
      </w:r>
      <w:r w:rsidR="00F81499" w:rsidRPr="00F81499">
        <w:t>struktura</w:t>
      </w:r>
      <w:r w:rsidR="004E0449">
        <w:t xml:space="preserve"> </w:t>
      </w:r>
      <w:r w:rsidR="00F81499" w:rsidRPr="00F81499">
        <w:t>financira;</w:t>
      </w:r>
      <w:r w:rsidR="004E0449">
        <w:t xml:space="preserve"> </w:t>
      </w:r>
      <w:r w:rsidR="00F81499" w:rsidRPr="00F81499">
        <w:t>ti</w:t>
      </w:r>
      <w:r w:rsidR="004E0449">
        <w:t xml:space="preserve"> </w:t>
      </w:r>
      <w:r w:rsidR="00F81499" w:rsidRPr="00F81499">
        <w:t>sektori</w:t>
      </w:r>
      <w:r w:rsidR="004E0449">
        <w:t xml:space="preserve"> </w:t>
      </w:r>
      <w:r w:rsidR="00F81499" w:rsidRPr="00F81499">
        <w:t>obuhvaćaju,</w:t>
      </w:r>
      <w:r w:rsidR="004E0449">
        <w:t xml:space="preserve"> </w:t>
      </w:r>
      <w:r w:rsidR="00F81499" w:rsidRPr="00F81499">
        <w:t>među</w:t>
      </w:r>
      <w:r w:rsidR="004E0449">
        <w:t xml:space="preserve"> </w:t>
      </w:r>
      <w:r w:rsidR="00F81499" w:rsidRPr="00F81499">
        <w:t>ostalim,</w:t>
      </w:r>
      <w:r w:rsidR="004E0449">
        <w:t xml:space="preserve"> </w:t>
      </w:r>
      <w:r w:rsidR="00F81499" w:rsidRPr="00F81499">
        <w:t>arhitekturu,</w:t>
      </w:r>
      <w:r w:rsidR="004E0449">
        <w:t xml:space="preserve"> </w:t>
      </w:r>
      <w:r w:rsidR="00F81499" w:rsidRPr="00F81499">
        <w:t>arhive,</w:t>
      </w:r>
      <w:r w:rsidR="004E0449">
        <w:t xml:space="preserve"> </w:t>
      </w:r>
      <w:r w:rsidR="00F81499" w:rsidRPr="00F81499">
        <w:t>knjižnice</w:t>
      </w:r>
      <w:r w:rsidR="004E0449">
        <w:t xml:space="preserve"> </w:t>
      </w:r>
      <w:r w:rsidR="00F81499" w:rsidRPr="00F81499">
        <w:t>i</w:t>
      </w:r>
      <w:r w:rsidR="004E0449">
        <w:t xml:space="preserve"> </w:t>
      </w:r>
      <w:r w:rsidR="00F81499" w:rsidRPr="00F81499">
        <w:t>muzeje,</w:t>
      </w:r>
      <w:r w:rsidR="004E0449">
        <w:t xml:space="preserve"> </w:t>
      </w:r>
      <w:r w:rsidR="00F81499" w:rsidRPr="00F81499">
        <w:t>umjetničke</w:t>
      </w:r>
      <w:r w:rsidR="004E0449">
        <w:t xml:space="preserve"> </w:t>
      </w:r>
      <w:r w:rsidR="00F81499" w:rsidRPr="00F81499">
        <w:t>zanate,</w:t>
      </w:r>
      <w:r w:rsidR="004E0449">
        <w:t xml:space="preserve"> </w:t>
      </w:r>
      <w:r w:rsidR="00F81499" w:rsidRPr="00F81499">
        <w:t>audiovizualni</w:t>
      </w:r>
      <w:r w:rsidR="004E0449">
        <w:t xml:space="preserve"> </w:t>
      </w:r>
      <w:r w:rsidR="00F81499" w:rsidRPr="00F81499">
        <w:t>sektor</w:t>
      </w:r>
      <w:r w:rsidR="004E0449">
        <w:t xml:space="preserve"> </w:t>
      </w:r>
      <w:r w:rsidR="00F81499" w:rsidRPr="00F81499">
        <w:t>(uključujući</w:t>
      </w:r>
      <w:r w:rsidR="004E0449">
        <w:t xml:space="preserve"> </w:t>
      </w:r>
      <w:r w:rsidR="00F81499" w:rsidRPr="00F81499">
        <w:t>film,</w:t>
      </w:r>
      <w:r w:rsidR="004E0449">
        <w:t xml:space="preserve"> </w:t>
      </w:r>
      <w:r w:rsidR="00F81499" w:rsidRPr="00F81499">
        <w:t>televiziju,</w:t>
      </w:r>
      <w:r w:rsidR="004E0449">
        <w:t xml:space="preserve"> </w:t>
      </w:r>
      <w:r w:rsidR="00F81499" w:rsidRPr="00F81499">
        <w:t>videoigre</w:t>
      </w:r>
      <w:r w:rsidR="004E0449">
        <w:t xml:space="preserve"> </w:t>
      </w:r>
      <w:r w:rsidR="00F81499" w:rsidRPr="00F81499">
        <w:t>i</w:t>
      </w:r>
      <w:r w:rsidR="004E0449">
        <w:t xml:space="preserve"> </w:t>
      </w:r>
      <w:r w:rsidR="00F81499" w:rsidRPr="00F81499">
        <w:t>multimediju),</w:t>
      </w:r>
      <w:r w:rsidR="004E0449">
        <w:t xml:space="preserve"> </w:t>
      </w:r>
      <w:r w:rsidR="00F81499" w:rsidRPr="00F81499">
        <w:t>materijalnu</w:t>
      </w:r>
      <w:r w:rsidR="004E0449">
        <w:t xml:space="preserve"> </w:t>
      </w:r>
      <w:r w:rsidR="00F81499" w:rsidRPr="00F81499">
        <w:t>i</w:t>
      </w:r>
      <w:r w:rsidR="004E0449">
        <w:t xml:space="preserve"> </w:t>
      </w:r>
      <w:r w:rsidR="00F81499" w:rsidRPr="00F81499">
        <w:t>nematerijalnu</w:t>
      </w:r>
      <w:r w:rsidR="004E0449">
        <w:t xml:space="preserve"> </w:t>
      </w:r>
      <w:r w:rsidR="00F81499" w:rsidRPr="00F81499">
        <w:t>kulturnu</w:t>
      </w:r>
      <w:r w:rsidR="004E0449">
        <w:t xml:space="preserve"> </w:t>
      </w:r>
      <w:r w:rsidR="00F81499" w:rsidRPr="00F81499">
        <w:t>baštinu,</w:t>
      </w:r>
      <w:r w:rsidR="004E0449">
        <w:t xml:space="preserve"> </w:t>
      </w:r>
      <w:r w:rsidR="00F81499" w:rsidRPr="00F81499">
        <w:t>dizajn</w:t>
      </w:r>
      <w:r w:rsidR="004E0449">
        <w:t xml:space="preserve"> </w:t>
      </w:r>
      <w:r w:rsidR="00F81499" w:rsidRPr="00F81499">
        <w:t>(uključujući</w:t>
      </w:r>
      <w:r w:rsidR="004E0449">
        <w:t xml:space="preserve"> </w:t>
      </w:r>
      <w:r w:rsidR="00F81499" w:rsidRPr="00F81499">
        <w:t>modni</w:t>
      </w:r>
      <w:r w:rsidR="004E0449">
        <w:t xml:space="preserve"> </w:t>
      </w:r>
      <w:r w:rsidR="00F81499" w:rsidRPr="00F81499">
        <w:t>dizajn),</w:t>
      </w:r>
      <w:r w:rsidR="004E0449">
        <w:t xml:space="preserve"> </w:t>
      </w:r>
      <w:r w:rsidR="00F81499" w:rsidRPr="00F81499">
        <w:t>festivale,</w:t>
      </w:r>
      <w:r w:rsidR="004E0449">
        <w:t xml:space="preserve"> </w:t>
      </w:r>
      <w:r w:rsidR="00F81499" w:rsidRPr="00F81499">
        <w:t>glazbu,</w:t>
      </w:r>
      <w:r w:rsidR="004E0449">
        <w:t xml:space="preserve"> </w:t>
      </w:r>
      <w:r w:rsidR="00F81499" w:rsidRPr="00F81499">
        <w:t>književnost,</w:t>
      </w:r>
      <w:r w:rsidR="004E0449">
        <w:t xml:space="preserve"> </w:t>
      </w:r>
      <w:r w:rsidR="00F81499" w:rsidRPr="00F81499">
        <w:t>izvedbene</w:t>
      </w:r>
      <w:r w:rsidR="004E0449">
        <w:t xml:space="preserve"> </w:t>
      </w:r>
      <w:r w:rsidR="00F81499" w:rsidRPr="00F81499">
        <w:t>umjetnosti</w:t>
      </w:r>
      <w:r w:rsidR="004E0449">
        <w:t xml:space="preserve"> </w:t>
      </w:r>
      <w:r w:rsidR="00F81499" w:rsidRPr="00F81499">
        <w:t>(uključujući</w:t>
      </w:r>
      <w:r w:rsidR="004E0449">
        <w:t xml:space="preserve"> </w:t>
      </w:r>
      <w:r w:rsidR="00F81499" w:rsidRPr="00F81499">
        <w:t>kazalište</w:t>
      </w:r>
      <w:r w:rsidR="004E0449">
        <w:t xml:space="preserve"> </w:t>
      </w:r>
      <w:r w:rsidR="00F81499" w:rsidRPr="00F81499">
        <w:t>i</w:t>
      </w:r>
      <w:r w:rsidR="004E0449">
        <w:t xml:space="preserve"> </w:t>
      </w:r>
      <w:r w:rsidR="00F81499" w:rsidRPr="00F81499">
        <w:t>ples),</w:t>
      </w:r>
      <w:r w:rsidR="004E0449">
        <w:t xml:space="preserve"> </w:t>
      </w:r>
      <w:r w:rsidR="00F81499" w:rsidRPr="00F81499">
        <w:t>knjige</w:t>
      </w:r>
      <w:r w:rsidR="004E0449">
        <w:t xml:space="preserve"> </w:t>
      </w:r>
      <w:r w:rsidR="00F81499" w:rsidRPr="00F81499">
        <w:t>i</w:t>
      </w:r>
      <w:r w:rsidR="004E0449">
        <w:t xml:space="preserve"> </w:t>
      </w:r>
      <w:r w:rsidR="00F81499" w:rsidRPr="00F81499">
        <w:t>izdavaštvo,</w:t>
      </w:r>
      <w:r w:rsidR="004E0449">
        <w:t xml:space="preserve"> </w:t>
      </w:r>
      <w:r w:rsidR="00F81499" w:rsidRPr="00F81499">
        <w:t>radio</w:t>
      </w:r>
      <w:r w:rsidR="004E0449">
        <w:t xml:space="preserve"> </w:t>
      </w:r>
      <w:r w:rsidR="00F81499" w:rsidRPr="00F81499">
        <w:t>i</w:t>
      </w:r>
      <w:r w:rsidR="004E0449">
        <w:t xml:space="preserve"> </w:t>
      </w:r>
      <w:r w:rsidR="00F81499" w:rsidRPr="00F81499">
        <w:t>vizualne</w:t>
      </w:r>
      <w:r w:rsidR="004E0449">
        <w:t xml:space="preserve"> </w:t>
      </w:r>
      <w:r w:rsidR="00697215">
        <w:t>umjetnosti.“</w:t>
      </w:r>
      <w:r w:rsidR="008B1DEA">
        <w:t xml:space="preserve"> </w:t>
      </w:r>
      <w:r w:rsidR="00690821">
        <w:t xml:space="preserve">Dugoročno </w:t>
      </w:r>
      <w:r w:rsidR="008B1DEA">
        <w:t>je očekivano da će se</w:t>
      </w:r>
      <w:r w:rsidR="00092E07">
        <w:t xml:space="preserve"> uz koordinaciju Eurostata</w:t>
      </w:r>
      <w:r w:rsidR="008B1DEA">
        <w:t xml:space="preserve"> ujednačavanjem terminologije </w:t>
      </w:r>
      <w:r w:rsidR="002D4D9A">
        <w:t xml:space="preserve">i metodologije </w:t>
      </w:r>
      <w:r w:rsidR="00092E07">
        <w:t>na nacionalnim razinama zemalja članica EU koristiti termin „kulturni i kreativni sektori“.</w:t>
      </w:r>
    </w:p>
    <w:p w14:paraId="51382407" w14:textId="77777777" w:rsidR="00F81499" w:rsidRDefault="00F81499" w:rsidP="00B4723D"/>
    <w:p w14:paraId="7130A732" w14:textId="00B1154B" w:rsidR="00373D11" w:rsidRDefault="00373D11" w:rsidP="00373D11">
      <w:r>
        <w:t>Razvojne</w:t>
      </w:r>
      <w:r w:rsidR="004E0449">
        <w:t xml:space="preserve"> </w:t>
      </w:r>
      <w:r>
        <w:t>potrebe</w:t>
      </w:r>
      <w:r w:rsidR="004E0449">
        <w:t xml:space="preserve"> </w:t>
      </w:r>
      <w:r>
        <w:t>i</w:t>
      </w:r>
      <w:r w:rsidR="004E0449">
        <w:t xml:space="preserve"> </w:t>
      </w:r>
      <w:r>
        <w:t>potencijali</w:t>
      </w:r>
      <w:r w:rsidR="004E0449">
        <w:t xml:space="preserve"> </w:t>
      </w:r>
      <w:r>
        <w:t>razrađeni</w:t>
      </w:r>
      <w:r w:rsidR="004E0449">
        <w:t xml:space="preserve"> </w:t>
      </w:r>
      <w:r>
        <w:t>su</w:t>
      </w:r>
      <w:r w:rsidR="004E0449">
        <w:t xml:space="preserve"> </w:t>
      </w:r>
      <w:r>
        <w:t>u</w:t>
      </w:r>
      <w:r w:rsidR="004E0449">
        <w:t xml:space="preserve"> </w:t>
      </w:r>
      <w:r w:rsidR="002D4A36">
        <w:t>pet</w:t>
      </w:r>
      <w:r w:rsidR="004E0449">
        <w:t xml:space="preserve"> </w:t>
      </w:r>
      <w:r>
        <w:t>područja</w:t>
      </w:r>
      <w:r w:rsidR="004E0449">
        <w:t xml:space="preserve"> </w:t>
      </w:r>
      <w:r>
        <w:t>koja</w:t>
      </w:r>
      <w:r w:rsidR="004E0449">
        <w:t xml:space="preserve"> </w:t>
      </w:r>
      <w:r w:rsidR="009922C9">
        <w:t xml:space="preserve">odgovaraju </w:t>
      </w:r>
      <w:r>
        <w:t>posebnim</w:t>
      </w:r>
      <w:r w:rsidR="004E0449">
        <w:t xml:space="preserve"> </w:t>
      </w:r>
      <w:r>
        <w:t>ciljevima</w:t>
      </w:r>
      <w:r w:rsidR="004E0449">
        <w:t xml:space="preserve"> </w:t>
      </w:r>
      <w:r>
        <w:t>Nacionalnog</w:t>
      </w:r>
      <w:r w:rsidR="004E0449">
        <w:t xml:space="preserve"> </w:t>
      </w:r>
      <w:r>
        <w:t>plana</w:t>
      </w:r>
      <w:r w:rsidR="00135C00">
        <w:t xml:space="preserve"> razvoja kulture i medija</w:t>
      </w:r>
      <w:r>
        <w:t>,</w:t>
      </w:r>
      <w:r w:rsidR="004E0449">
        <w:t xml:space="preserve"> </w:t>
      </w:r>
      <w:r>
        <w:t>a</w:t>
      </w:r>
      <w:r w:rsidR="004E0449">
        <w:t xml:space="preserve"> </w:t>
      </w:r>
      <w:r>
        <w:t>doprinose</w:t>
      </w:r>
      <w:r w:rsidR="004E0449">
        <w:t xml:space="preserve"> </w:t>
      </w:r>
      <w:r w:rsidR="004E0589">
        <w:t>prioritetima identificiranima</w:t>
      </w:r>
      <w:r w:rsidR="004E0449">
        <w:t xml:space="preserve"> </w:t>
      </w:r>
      <w:r>
        <w:t>u</w:t>
      </w:r>
      <w:r w:rsidR="004E0449">
        <w:t xml:space="preserve"> </w:t>
      </w:r>
      <w:r>
        <w:t>sklopu</w:t>
      </w:r>
      <w:r w:rsidR="004E0449">
        <w:t xml:space="preserve"> </w:t>
      </w:r>
      <w:r>
        <w:t>analitičkih</w:t>
      </w:r>
      <w:r w:rsidR="004E0449">
        <w:t xml:space="preserve"> </w:t>
      </w:r>
      <w:r>
        <w:t>dokumenata</w:t>
      </w:r>
      <w:r w:rsidR="004E0449">
        <w:t xml:space="preserve"> </w:t>
      </w:r>
      <w:r>
        <w:t>i</w:t>
      </w:r>
      <w:r w:rsidR="004E0449">
        <w:t xml:space="preserve"> </w:t>
      </w:r>
      <w:r>
        <w:t>internih</w:t>
      </w:r>
      <w:r w:rsidR="004E0449">
        <w:t xml:space="preserve"> </w:t>
      </w:r>
      <w:r>
        <w:t>analiza</w:t>
      </w:r>
      <w:r w:rsidR="004E0449">
        <w:t xml:space="preserve"> </w:t>
      </w:r>
      <w:r>
        <w:t>Ministarstva</w:t>
      </w:r>
      <w:r w:rsidR="004E0449">
        <w:t xml:space="preserve"> </w:t>
      </w:r>
      <w:r>
        <w:t>kulture</w:t>
      </w:r>
      <w:r w:rsidR="004E0449">
        <w:t xml:space="preserve"> </w:t>
      </w:r>
      <w:r>
        <w:t>i</w:t>
      </w:r>
      <w:r w:rsidR="004E0449">
        <w:t xml:space="preserve"> </w:t>
      </w:r>
      <w:r w:rsidR="004E0589">
        <w:t>medija.</w:t>
      </w:r>
      <w:r w:rsidR="004E0449">
        <w:t xml:space="preserve"> </w:t>
      </w:r>
      <w:r w:rsidR="004E0589">
        <w:t xml:space="preserve">Prioritete će </w:t>
      </w:r>
      <w:r>
        <w:t>se</w:t>
      </w:r>
      <w:r w:rsidR="004E0449">
        <w:t xml:space="preserve"> </w:t>
      </w:r>
      <w:r w:rsidR="004E0589">
        <w:t xml:space="preserve">dodatno </w:t>
      </w:r>
      <w:r>
        <w:t>specificirati</w:t>
      </w:r>
      <w:r w:rsidR="004E0449">
        <w:t xml:space="preserve"> </w:t>
      </w:r>
      <w:r>
        <w:t>u</w:t>
      </w:r>
      <w:r w:rsidR="004E0449">
        <w:t xml:space="preserve"> </w:t>
      </w:r>
      <w:r>
        <w:t>mjerama</w:t>
      </w:r>
      <w:r w:rsidR="004E0449">
        <w:t xml:space="preserve"> </w:t>
      </w:r>
      <w:r>
        <w:t>i</w:t>
      </w:r>
      <w:r w:rsidR="004E0449">
        <w:t xml:space="preserve"> </w:t>
      </w:r>
      <w:r>
        <w:t>aktivnostima</w:t>
      </w:r>
      <w:r w:rsidR="004E0449">
        <w:t xml:space="preserve"> </w:t>
      </w:r>
      <w:r>
        <w:t>u</w:t>
      </w:r>
      <w:r w:rsidR="004E0449">
        <w:t xml:space="preserve"> </w:t>
      </w:r>
      <w:r>
        <w:t>Akcijskim</w:t>
      </w:r>
      <w:r w:rsidR="004E0449">
        <w:t xml:space="preserve"> </w:t>
      </w:r>
      <w:r>
        <w:t>planovima</w:t>
      </w:r>
      <w:r w:rsidR="004E0589">
        <w:t>, a d</w:t>
      </w:r>
      <w:r>
        <w:t>aljnjom</w:t>
      </w:r>
      <w:r w:rsidR="004E0449">
        <w:t xml:space="preserve"> </w:t>
      </w:r>
      <w:r>
        <w:t>provedbom</w:t>
      </w:r>
      <w:r w:rsidR="004E0449">
        <w:t xml:space="preserve"> </w:t>
      </w:r>
      <w:r>
        <w:t>pratit</w:t>
      </w:r>
      <w:r w:rsidR="004E0449">
        <w:t xml:space="preserve"> </w:t>
      </w:r>
      <w:r>
        <w:t>će</w:t>
      </w:r>
      <w:r w:rsidR="004E0449">
        <w:t xml:space="preserve"> </w:t>
      </w:r>
      <w:r>
        <w:t>se</w:t>
      </w:r>
      <w:r w:rsidR="004E0449">
        <w:t xml:space="preserve"> </w:t>
      </w:r>
      <w:r>
        <w:t>učinci</w:t>
      </w:r>
      <w:r w:rsidR="004E0449">
        <w:t xml:space="preserve"> </w:t>
      </w:r>
      <w:r>
        <w:t>mjera</w:t>
      </w:r>
      <w:r w:rsidR="004E0449">
        <w:t xml:space="preserve"> </w:t>
      </w:r>
      <w:r>
        <w:t>i</w:t>
      </w:r>
      <w:r w:rsidR="004E0449">
        <w:t xml:space="preserve"> </w:t>
      </w:r>
      <w:r>
        <w:t>aktivnosti</w:t>
      </w:r>
      <w:r w:rsidR="004E0449">
        <w:t xml:space="preserve"> </w:t>
      </w:r>
      <w:r>
        <w:t>i</w:t>
      </w:r>
      <w:r w:rsidR="004E0449">
        <w:t xml:space="preserve"> </w:t>
      </w:r>
      <w:r w:rsidR="004E0589">
        <w:t>ovisno o potrebama</w:t>
      </w:r>
      <w:r w:rsidR="004E0449">
        <w:t xml:space="preserve"> </w:t>
      </w:r>
      <w:r>
        <w:t>dorađivati</w:t>
      </w:r>
      <w:r w:rsidR="004E0449">
        <w:t xml:space="preserve"> </w:t>
      </w:r>
      <w:r>
        <w:t>kroz</w:t>
      </w:r>
      <w:r w:rsidR="004E0449">
        <w:t xml:space="preserve"> </w:t>
      </w:r>
      <w:r>
        <w:t>Akcijske</w:t>
      </w:r>
      <w:r w:rsidR="004E0449">
        <w:t xml:space="preserve"> </w:t>
      </w:r>
      <w:r>
        <w:t>planove</w:t>
      </w:r>
      <w:r w:rsidR="004E0449">
        <w:t xml:space="preserve"> </w:t>
      </w:r>
      <w:r w:rsidR="00FC2554">
        <w:t>dok je Nacionalni plan</w:t>
      </w:r>
      <w:r w:rsidR="00B472FC">
        <w:t xml:space="preserve"> razvoja kulture i medija</w:t>
      </w:r>
      <w:r w:rsidR="00FC2554">
        <w:t xml:space="preserve"> na snazi.</w:t>
      </w:r>
    </w:p>
    <w:p w14:paraId="728B204C" w14:textId="77777777" w:rsidR="00373D11" w:rsidRDefault="00373D11" w:rsidP="00373D11">
      <w:pPr>
        <w:tabs>
          <w:tab w:val="left" w:pos="5387"/>
        </w:tabs>
      </w:pPr>
    </w:p>
    <w:p w14:paraId="5E62FC9E" w14:textId="77777777" w:rsidR="00373D11" w:rsidRDefault="00373D11" w:rsidP="00373D11">
      <w:r>
        <w:rPr>
          <w:noProof/>
          <w:lang w:eastAsia="hr-HR"/>
        </w:rPr>
        <w:drawing>
          <wp:inline distT="0" distB="0" distL="0" distR="0" wp14:anchorId="192E458E" wp14:editId="43498524">
            <wp:extent cx="6659880" cy="4962525"/>
            <wp:effectExtent l="19050" t="19050" r="2667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F0A94A6" w14:textId="52575862" w:rsidR="00A119BD" w:rsidRPr="00162FB3" w:rsidRDefault="00A119BD">
      <w:pPr>
        <w:spacing w:after="160" w:line="259" w:lineRule="auto"/>
        <w:jc w:val="left"/>
      </w:pPr>
      <w:r w:rsidRPr="00162FB3">
        <w:br w:type="page"/>
      </w:r>
    </w:p>
    <w:p w14:paraId="289DFFAB" w14:textId="5DB69688" w:rsidR="00637937" w:rsidRDefault="0024589F" w:rsidP="00F92BED">
      <w:pPr>
        <w:pStyle w:val="Heading2"/>
      </w:pPr>
      <w:bookmarkStart w:id="11" w:name="_Toc129877503"/>
      <w:bookmarkStart w:id="12" w:name="_Toc153464753"/>
      <w:r w:rsidRPr="000441EF">
        <w:lastRenderedPageBreak/>
        <w:t>3.1.</w:t>
      </w:r>
      <w:r w:rsidR="004E0449">
        <w:t xml:space="preserve"> </w:t>
      </w:r>
      <w:bookmarkEnd w:id="11"/>
      <w:r w:rsidR="00120C88">
        <w:t>Kulturno</w:t>
      </w:r>
      <w:r w:rsidR="004E0449">
        <w:t xml:space="preserve"> </w:t>
      </w:r>
      <w:r w:rsidR="00120C88">
        <w:t>stvaralaštvo,</w:t>
      </w:r>
      <w:r w:rsidR="004E0449">
        <w:t xml:space="preserve"> </w:t>
      </w:r>
      <w:r w:rsidR="00120C88">
        <w:t>produkcija</w:t>
      </w:r>
      <w:r w:rsidR="004E0449">
        <w:t xml:space="preserve"> </w:t>
      </w:r>
      <w:r w:rsidR="00120C88">
        <w:t>i</w:t>
      </w:r>
      <w:r w:rsidR="004E0449">
        <w:t xml:space="preserve"> </w:t>
      </w:r>
      <w:r w:rsidR="00120C88">
        <w:t>distribucija</w:t>
      </w:r>
      <w:bookmarkEnd w:id="12"/>
    </w:p>
    <w:p w14:paraId="42348DB1" w14:textId="0F484D5C" w:rsidR="00F92BED" w:rsidRDefault="00F92BED" w:rsidP="00C715A2"/>
    <w:p w14:paraId="0B793552" w14:textId="5890CE53" w:rsidR="00C715A2" w:rsidRPr="000441EF" w:rsidRDefault="00C715A2" w:rsidP="00026EE7">
      <w:pPr>
        <w:pStyle w:val="Heading3"/>
      </w:pPr>
      <w:r w:rsidRPr="000441EF">
        <w:t>Status</w:t>
      </w:r>
      <w:r w:rsidR="004E0449">
        <w:t xml:space="preserve"> </w:t>
      </w:r>
      <w:r w:rsidRPr="000441EF">
        <w:t>umjetnika</w:t>
      </w:r>
      <w:r w:rsidR="004E0449">
        <w:t xml:space="preserve"> </w:t>
      </w:r>
      <w:r w:rsidRPr="000441EF">
        <w:t>i</w:t>
      </w:r>
      <w:r w:rsidR="004E0449">
        <w:t xml:space="preserve"> </w:t>
      </w:r>
      <w:r w:rsidRPr="000441EF">
        <w:t>podrška</w:t>
      </w:r>
      <w:r w:rsidR="004E0449">
        <w:t xml:space="preserve"> </w:t>
      </w:r>
      <w:r w:rsidRPr="000441EF">
        <w:t>kulturno</w:t>
      </w:r>
      <w:r w:rsidR="00556BD2">
        <w:t>-</w:t>
      </w:r>
      <w:r w:rsidRPr="000441EF">
        <w:t>umjetničkom</w:t>
      </w:r>
      <w:r w:rsidR="004E0449">
        <w:t xml:space="preserve"> </w:t>
      </w:r>
      <w:r w:rsidRPr="000441EF">
        <w:t>stvaralaštvu</w:t>
      </w:r>
    </w:p>
    <w:p w14:paraId="2D23677D" w14:textId="56C7C052" w:rsidR="00473144" w:rsidRDefault="00473144" w:rsidP="000350C9"/>
    <w:p w14:paraId="36E43B9A" w14:textId="3DEE8D2E" w:rsidR="0066492B" w:rsidRPr="00E2372A" w:rsidRDefault="00AB756A" w:rsidP="00E2372A">
      <w:r w:rsidRPr="00AB756A">
        <w:t>S ciljem poticanja kulturnog stvaralaštva, kulturna politika u središte interesa stavlja status umjetnika, a mjere za poticanje statusa umjetnika uključuju izravne potpore umjetnicima, nagrade, različite oblike poticaja</w:t>
      </w:r>
      <w:r>
        <w:t xml:space="preserve">, </w:t>
      </w:r>
      <w:r w:rsidR="00FF7B20">
        <w:t>uključujući</w:t>
      </w:r>
      <w:r w:rsidRPr="00AB756A">
        <w:t xml:space="preserve"> stipendije, ali i brojne mjere za unaprjeđenje socijalnog statusa umjetnika. Posebni propisi koji uređuju</w:t>
      </w:r>
      <w:r>
        <w:t xml:space="preserve"> </w:t>
      </w:r>
      <w:r w:rsidR="00E2372A" w:rsidRPr="00E2372A">
        <w:t xml:space="preserve">status </w:t>
      </w:r>
      <w:r w:rsidR="00FB3B59">
        <w:t>samostalnih</w:t>
      </w:r>
      <w:r w:rsidR="00FB3B59" w:rsidRPr="00E2372A">
        <w:t xml:space="preserve"> </w:t>
      </w:r>
      <w:r w:rsidR="00E2372A" w:rsidRPr="00E2372A">
        <w:t>umjetnika u Hrvatskoj datira</w:t>
      </w:r>
      <w:r>
        <w:t>ju</w:t>
      </w:r>
      <w:r w:rsidR="00E2372A" w:rsidRPr="00E2372A">
        <w:t xml:space="preserve"> još od 1947. godine, od kada postoji i pravo na uplatu doprinosa za mirovinsko, invalidsko i zdravstveno osiguranje iz sredstava državnog proračuna samostalnim umjetnicima koji su u svojem umjetničkom stvaralaštvu i djelovanju ostvarili zamjetan doprinos </w:t>
      </w:r>
      <w:r w:rsidR="0085205B">
        <w:t>hrvatskoj kulturi i umjetnosti.</w:t>
      </w:r>
      <w:r w:rsidR="00657EDB">
        <w:t xml:space="preserve"> </w:t>
      </w:r>
      <w:r w:rsidR="00EC09F9" w:rsidRPr="00657EDB">
        <w:t>Unatoč činjenici da se uvjeti rada u kulturnom sektoru razlikuju po područjima, postoji vidljiv kontrast između institucionalne sigurnosti u odnosu na projektno orijentirani sektor kulturnih i kreativnih industrija te sektor organizacija civilnog društva u području kulture i umjetnosti. Posebnu</w:t>
      </w:r>
      <w:r w:rsidR="00EC09F9" w:rsidRPr="00E2372A">
        <w:t xml:space="preserve"> potporu zaht</w:t>
      </w:r>
      <w:r w:rsidR="00FC2554">
        <w:t>i</w:t>
      </w:r>
      <w:r w:rsidR="00EC09F9" w:rsidRPr="00E2372A">
        <w:t xml:space="preserve">jeva status samostalnih umjetnika </w:t>
      </w:r>
      <w:r w:rsidR="00EC09F9">
        <w:t>kojima je rad reguliran</w:t>
      </w:r>
      <w:r w:rsidR="00EC09F9" w:rsidRPr="00657EDB">
        <w:t xml:space="preserve"> autorskim ugovorima ili ugovorima o djelu</w:t>
      </w:r>
      <w:r w:rsidR="00EC09F9" w:rsidRPr="00E2372A">
        <w:t>.</w:t>
      </w:r>
      <w:r w:rsidR="00EC09F9">
        <w:t xml:space="preserve"> </w:t>
      </w:r>
      <w:r w:rsidR="0085205B" w:rsidRPr="00E2372A">
        <w:t xml:space="preserve">Nagrađivanjem sveukupnog djela i izuzetnih ostvarenja te potporom izvrsnosti u svim područjima kulturnog i umjetničkog djelovanja potiču se osobita postignuća u kulturi i umjetničkom stvaralaštvu, dok se isplatama </w:t>
      </w:r>
      <w:r w:rsidR="00657EDB">
        <w:t>naknada za autorska prava</w:t>
      </w:r>
      <w:r w:rsidR="0085205B" w:rsidRPr="00E2372A">
        <w:t xml:space="preserve"> na temelju prava javne posudbe u narodnim knjižnicama dodatno stimulira umjetničko stvaralaštvo.</w:t>
      </w:r>
      <w:r w:rsidR="0066492B">
        <w:t xml:space="preserve"> Ministarstvo kulture i medija je u razdoblju od 2020. do 2022. godine osiguralo 20 milijuna eura za zdravstveno i mirovinsko osiguranje umjetnika, naknade zaslužnim osobama i nagrade za postignuća u kulturi.</w:t>
      </w:r>
    </w:p>
    <w:p w14:paraId="2F5E8C1D" w14:textId="77777777" w:rsidR="00E2372A" w:rsidRPr="00E2372A" w:rsidRDefault="00E2372A" w:rsidP="00E2372A"/>
    <w:p w14:paraId="5931EF81" w14:textId="03AAF1A2" w:rsidR="00E2372A" w:rsidRPr="00E2372A" w:rsidRDefault="005A583D" w:rsidP="00E2372A">
      <w:r>
        <w:t>P</w:t>
      </w:r>
      <w:r w:rsidR="00E2372A" w:rsidRPr="00E2372A">
        <w:t>otrebno je mjere kojima se os</w:t>
      </w:r>
      <w:r w:rsidR="0085205B">
        <w:t>tvaruju prava umjetnika urediti</w:t>
      </w:r>
      <w:r w:rsidR="00E2372A" w:rsidRPr="00E2372A">
        <w:t xml:space="preserve"> u skladu s dosegnutim iskustvima i promjenama u zakonodavnom okviru. Uz to, osim samostalnih umjetnika, pojedine aspekte umjetničke djelatnosti obavljaju i osobe koje nisu umjetnici, već stručnjaci u kulturi koji imaju zaseban doprinos za pojedina područja umjetničkog djelovanja, te je potrebno i njima omogućiti zakonito obavljanje umjetničke djelatnosti. Uvjet za daljnje poboljšanje statusa umjetnika je stoga revizija zakonodavnog okvira koji se odnosi na </w:t>
      </w:r>
      <w:r w:rsidR="00690821" w:rsidRPr="00690821">
        <w:t>obavljanje umjetničke djelatnosti i poticanje umjetničkog stvaralaštva</w:t>
      </w:r>
      <w:r w:rsidR="00690821">
        <w:t xml:space="preserve">, </w:t>
      </w:r>
      <w:r w:rsidR="00E2372A" w:rsidRPr="00E2372A">
        <w:t>poticaje i povećanje prihoda od autorskih prava.</w:t>
      </w:r>
    </w:p>
    <w:p w14:paraId="6BBDFFD4" w14:textId="77777777" w:rsidR="00E2372A" w:rsidRPr="00E2372A" w:rsidRDefault="00E2372A" w:rsidP="00E2372A"/>
    <w:p w14:paraId="341B1872" w14:textId="4CFFADA9" w:rsidR="00B22255" w:rsidRPr="00E2372A" w:rsidRDefault="00C90563" w:rsidP="00C54C00">
      <w:r>
        <w:t xml:space="preserve">Važan </w:t>
      </w:r>
      <w:r w:rsidR="00F135EF">
        <w:t>aspekt podrške umjetničkom stvaralaštvu je</w:t>
      </w:r>
      <w:r w:rsidR="00FC2554">
        <w:t>st</w:t>
      </w:r>
      <w:r w:rsidR="00F135EF">
        <w:t xml:space="preserve"> podrška razvoju organizacija civilnoga društva u području kulture. </w:t>
      </w:r>
      <w:r>
        <w:t xml:space="preserve">Ministarstvo kulture i medija </w:t>
      </w:r>
      <w:r w:rsidR="00710D3C">
        <w:t>i</w:t>
      </w:r>
      <w:r w:rsidR="00710D3C" w:rsidRPr="00710D3C">
        <w:t xml:space="preserve"> ustanove u nadležnosti kroz više javnih poziva u značajnoj mjeri financiraju </w:t>
      </w:r>
      <w:r>
        <w:t>organizacije civilnog društva, a specifična je uloga a</w:t>
      </w:r>
      <w:r w:rsidRPr="00E2372A">
        <w:t xml:space="preserve">ktivnosti </w:t>
      </w:r>
      <w:r w:rsidR="00C54C00" w:rsidRPr="00E2372A">
        <w:t>Zaklade „Kultura nova“</w:t>
      </w:r>
      <w:r w:rsidR="004C60A8">
        <w:t>,</w:t>
      </w:r>
      <w:r>
        <w:t xml:space="preserve"> osnovane 2011. </w:t>
      </w:r>
      <w:r w:rsidR="00C43A38">
        <w:t xml:space="preserve">godine </w:t>
      </w:r>
      <w:r>
        <w:t>za podršku</w:t>
      </w:r>
      <w:r w:rsidRPr="00C90563">
        <w:t xml:space="preserve"> organizacijama civilnog društva </w:t>
      </w:r>
      <w:r w:rsidR="00C43A38">
        <w:t>u</w:t>
      </w:r>
      <w:r w:rsidR="00C43A38" w:rsidRPr="00C90563">
        <w:t xml:space="preserve"> </w:t>
      </w:r>
      <w:r w:rsidRPr="00C90563">
        <w:t>području suvremene kulture i umjetnosti</w:t>
      </w:r>
      <w:r>
        <w:t>,</w:t>
      </w:r>
      <w:r w:rsidR="004C60A8">
        <w:t xml:space="preserve"> za koje je od 2020. do 2022. godine osigurano 5,9 milijuna eura,</w:t>
      </w:r>
      <w:r w:rsidR="00594604">
        <w:t xml:space="preserve"> </w:t>
      </w:r>
      <w:r>
        <w:t xml:space="preserve">a </w:t>
      </w:r>
      <w:r w:rsidR="00C54C00" w:rsidRPr="00E2372A">
        <w:t>usmjerene su na pružanje podrške civilnom društvu u suvremenoj kulturi i umjetnosti , kao i na poticanje suradnje kulturnih ustanova s organizacijama civilnoga društva kroz razvoj novih suradničkih modela.</w:t>
      </w:r>
      <w:r w:rsidR="0066492B">
        <w:t xml:space="preserve"> </w:t>
      </w:r>
      <w:r w:rsidR="004C60A8">
        <w:t xml:space="preserve">Ministarstvo kulture i medija također potiče razvoj strukovnih udruga u kulturi, kojima je za obavljanje osnovne djelatnosti od 2020. do 2022. </w:t>
      </w:r>
      <w:r w:rsidR="00827365">
        <w:t xml:space="preserve">godine </w:t>
      </w:r>
      <w:r w:rsidR="004C60A8">
        <w:t>osigurano 2,7 milijuna eura.</w:t>
      </w:r>
    </w:p>
    <w:p w14:paraId="18EC053C" w14:textId="3A6F51D2" w:rsidR="004C60A8" w:rsidRPr="00E2372A" w:rsidRDefault="004C60A8" w:rsidP="00C54C00"/>
    <w:p w14:paraId="7A793A1B" w14:textId="4981AED1" w:rsidR="0085205B" w:rsidRDefault="00E2372A" w:rsidP="000350C9">
      <w:r w:rsidRPr="00E2372A">
        <w:t>Područje kojemu također treba posvetiti posebnu pažnju je neregulirano tržište umjetnina koje, zahvaljujući ilegalnom i nevidljivom načinu prodaje umjetničkih radova, onemogućuje razvoj tržišta umjetnina i, što je posebno važno, njihovu prisutnost na međunarodnom tržištu umjetnina</w:t>
      </w:r>
      <w:r w:rsidR="00887548">
        <w:t xml:space="preserve">. Novi </w:t>
      </w:r>
      <w:r w:rsidRPr="00E2372A">
        <w:t>zakonodavni okvir strateški usmjeren na regulaciju i razvoj tržišta umjetnina te dizanje kapaciteta svih dionika, u velikoj bi mjeri dinamizirao čitavo</w:t>
      </w:r>
      <w:r w:rsidR="0085205B">
        <w:t xml:space="preserve"> područje vizualnih umjetnosti.</w:t>
      </w:r>
    </w:p>
    <w:p w14:paraId="63D61F06" w14:textId="0F711C21" w:rsidR="005A54DA" w:rsidRDefault="005A54DA" w:rsidP="000350C9"/>
    <w:p w14:paraId="3EAFA042" w14:textId="03B29BBA" w:rsidR="00473144" w:rsidRPr="000441EF" w:rsidRDefault="00473144" w:rsidP="00026EE7">
      <w:pPr>
        <w:pStyle w:val="Heading3"/>
      </w:pPr>
      <w:r w:rsidRPr="000441EF">
        <w:t>Prostori</w:t>
      </w:r>
      <w:r w:rsidR="004E0449">
        <w:t xml:space="preserve"> </w:t>
      </w:r>
      <w:r w:rsidRPr="000441EF">
        <w:t>za</w:t>
      </w:r>
      <w:r w:rsidR="004E0449">
        <w:t xml:space="preserve"> </w:t>
      </w:r>
      <w:r w:rsidRPr="000441EF">
        <w:t>rad</w:t>
      </w:r>
      <w:r w:rsidR="004E0449">
        <w:t xml:space="preserve"> </w:t>
      </w:r>
      <w:r w:rsidRPr="000441EF">
        <w:t>za</w:t>
      </w:r>
      <w:r w:rsidR="004E0449">
        <w:t xml:space="preserve"> </w:t>
      </w:r>
      <w:r w:rsidRPr="000441EF">
        <w:t>potrebe</w:t>
      </w:r>
      <w:r w:rsidR="004E0449">
        <w:t xml:space="preserve"> </w:t>
      </w:r>
      <w:r w:rsidRPr="000441EF">
        <w:t>kulture</w:t>
      </w:r>
      <w:r w:rsidR="00D63CB1">
        <w:t xml:space="preserve"> i umjetničkog stvaralaštva</w:t>
      </w:r>
    </w:p>
    <w:p w14:paraId="1D64DB34" w14:textId="783E1362" w:rsidR="005A54DA" w:rsidRDefault="005A54DA" w:rsidP="000350C9"/>
    <w:p w14:paraId="4A91CD5D" w14:textId="3595DCE4" w:rsidR="00E2372A" w:rsidRPr="0008126B" w:rsidRDefault="00E2372A" w:rsidP="00E2372A">
      <w:r w:rsidRPr="0008126B">
        <w:t>Stvaranje i održavanje prostora za obavljanje umjetničkih i kulturnih aktivnosti predstavlja možda najve</w:t>
      </w:r>
      <w:r w:rsidR="002A7484">
        <w:t xml:space="preserve">ći izazov u kulturnoj politici. </w:t>
      </w:r>
      <w:r w:rsidR="004A12C0">
        <w:t>Prostore možemo podijeliti u dva osnovna tipa</w:t>
      </w:r>
      <w:r w:rsidR="00827365">
        <w:t xml:space="preserve"> na </w:t>
      </w:r>
      <w:r w:rsidR="004A12C0">
        <w:t>prostore stvaralaštva i produkcije (</w:t>
      </w:r>
      <w:r w:rsidR="00FC2554">
        <w:t>atelijeri</w:t>
      </w:r>
      <w:r w:rsidR="004A12C0">
        <w:t xml:space="preserve">, studiji, kazališta, itd.) i prostore distribucije i prezentacije (knjižnice, galerije, kazališta, </w:t>
      </w:r>
      <w:r w:rsidR="004A12C0">
        <w:lastRenderedPageBreak/>
        <w:t xml:space="preserve">itd.), pri čemu prostori koji se koriste u kulturi mogu imati više funkcija. </w:t>
      </w:r>
      <w:r w:rsidRPr="0008126B">
        <w:t xml:space="preserve">Gotovo svaki prostor (javni prostor ili zatvoreni prostor druge namjene) može se prilagoditi za kulturno i umjetničko djelovanje, ali svaka prilagodba zahtijeva znatna financijska ulaganja, opremu i postavlja </w:t>
      </w:r>
      <w:r w:rsidR="004A12C0">
        <w:t>značajne</w:t>
      </w:r>
      <w:r w:rsidR="004A12C0" w:rsidRPr="0008126B">
        <w:t xml:space="preserve"> </w:t>
      </w:r>
      <w:r w:rsidRPr="0008126B">
        <w:t>zahtjeve pred sve uključene</w:t>
      </w:r>
      <w:r w:rsidR="001915EE">
        <w:t>,</w:t>
      </w:r>
      <w:r w:rsidR="001915EE" w:rsidRPr="001915EE">
        <w:t xml:space="preserve"> </w:t>
      </w:r>
      <w:r w:rsidR="001915EE">
        <w:t xml:space="preserve">pri čemu </w:t>
      </w:r>
      <w:r w:rsidR="001915EE" w:rsidRPr="001915EE">
        <w:t xml:space="preserve">je važno naglasiti da je </w:t>
      </w:r>
      <w:proofErr w:type="spellStart"/>
      <w:r w:rsidR="000976C0" w:rsidRPr="000976C0">
        <w:t>multifunkcionalnost</w:t>
      </w:r>
      <w:proofErr w:type="spellEnd"/>
      <w:r w:rsidR="000976C0" w:rsidRPr="000976C0">
        <w:t xml:space="preserve"> </w:t>
      </w:r>
      <w:r w:rsidR="001915EE" w:rsidRPr="001915EE">
        <w:t>potreba produkcijs</w:t>
      </w:r>
      <w:r w:rsidR="001915EE">
        <w:t>kih modela suvremene umjetnosti</w:t>
      </w:r>
      <w:r w:rsidR="006D0AB9" w:rsidRPr="0008126B">
        <w:t>.</w:t>
      </w:r>
      <w:r w:rsidR="002A7484">
        <w:t xml:space="preserve"> </w:t>
      </w:r>
      <w:r w:rsidRPr="0008126B">
        <w:t xml:space="preserve">Građani kao prostore kulture prije svega prepoznaju mjesta u kojima konzumiraju kulturni sadržaj, dok prostori u kojima se odvija kulturna produkcija nisu </w:t>
      </w:r>
      <w:r w:rsidR="004A12C0">
        <w:t xml:space="preserve">u istoj mjeri </w:t>
      </w:r>
      <w:r w:rsidRPr="0008126B">
        <w:t>prepoznati u društvu</w:t>
      </w:r>
      <w:r w:rsidR="006D0AB9" w:rsidRPr="0008126B">
        <w:t>.</w:t>
      </w:r>
    </w:p>
    <w:p w14:paraId="76B90D09" w14:textId="77777777" w:rsidR="00827365" w:rsidRPr="0008126B" w:rsidRDefault="00827365" w:rsidP="00E2372A"/>
    <w:p w14:paraId="7CFDD506" w14:textId="1C92B2D7" w:rsidR="00E2372A" w:rsidRPr="0008126B" w:rsidRDefault="00E2372A" w:rsidP="00E2372A">
      <w:r w:rsidRPr="0008126B">
        <w:t>Prostori za kulturu imaju istaknuto mjesto u općinama i gradovima</w:t>
      </w:r>
      <w:r w:rsidR="001915EE">
        <w:t xml:space="preserve">, investira se u izgradnju novih objekata, a prostori </w:t>
      </w:r>
      <w:r w:rsidRPr="0008126B">
        <w:t xml:space="preserve">zaštićeni kao kulturna </w:t>
      </w:r>
      <w:r w:rsidR="00BD765D">
        <w:t>dobra</w:t>
      </w:r>
      <w:r w:rsidR="00BD765D" w:rsidRPr="0008126B">
        <w:t xml:space="preserve"> </w:t>
      </w:r>
      <w:r w:rsidRPr="0008126B">
        <w:t xml:space="preserve">često imaju kulturnu namjenu i prilagođeni su potrebama kulturnih ustanova. </w:t>
      </w:r>
      <w:r w:rsidR="001915EE" w:rsidRPr="0008126B">
        <w:t xml:space="preserve">Važan prostorni resurs predstavljaju </w:t>
      </w:r>
      <w:r w:rsidR="001915EE">
        <w:t xml:space="preserve">i </w:t>
      </w:r>
      <w:r w:rsidR="001915EE" w:rsidRPr="0008126B">
        <w:t>kulturni centri, nekadašnji domovi kulture, kao i pučka otvorena učilišta koja su u svom sa</w:t>
      </w:r>
      <w:r w:rsidR="001915EE">
        <w:t xml:space="preserve">stavu zadržala kulturne centre. </w:t>
      </w:r>
      <w:r w:rsidRPr="0008126B">
        <w:t>Unatoč tim pozitivnim pokazateljima</w:t>
      </w:r>
      <w:r w:rsidR="008E7816">
        <w:t>,</w:t>
      </w:r>
      <w:r w:rsidRPr="0008126B">
        <w:t xml:space="preserve"> </w:t>
      </w:r>
      <w:r w:rsidR="00BD765D">
        <w:t>osiguravanje odgovarajućih</w:t>
      </w:r>
      <w:r w:rsidR="00BD765D" w:rsidRPr="0008126B">
        <w:t xml:space="preserve"> </w:t>
      </w:r>
      <w:r w:rsidRPr="0008126B">
        <w:t xml:space="preserve">prostora za kulturu često ne prati </w:t>
      </w:r>
      <w:r w:rsidR="00BD765D">
        <w:t xml:space="preserve">potrebe </w:t>
      </w:r>
      <w:r w:rsidRPr="0008126B">
        <w:t>razvoj</w:t>
      </w:r>
      <w:r w:rsidR="00BD765D">
        <w:t>a</w:t>
      </w:r>
      <w:r w:rsidRPr="0008126B">
        <w:t xml:space="preserve"> samih umjetničkih područja i kulturnog sektora</w:t>
      </w:r>
      <w:r w:rsidR="001915EE">
        <w:t xml:space="preserve"> te mnog</w:t>
      </w:r>
      <w:r w:rsidR="00BD765D">
        <w:t>i</w:t>
      </w:r>
      <w:r w:rsidRPr="0008126B">
        <w:t xml:space="preserve"> </w:t>
      </w:r>
      <w:r w:rsidR="00BD765D">
        <w:t>prostori nisu prostorno i tehnički</w:t>
      </w:r>
      <w:r w:rsidRPr="0008126B">
        <w:t xml:space="preserve"> adekvatno </w:t>
      </w:r>
      <w:r w:rsidR="008E7816" w:rsidRPr="0008126B">
        <w:t>opremljen</w:t>
      </w:r>
      <w:r w:rsidR="008E7816">
        <w:t>i</w:t>
      </w:r>
      <w:r w:rsidR="008E7816" w:rsidRPr="0008126B">
        <w:t xml:space="preserve"> </w:t>
      </w:r>
      <w:r w:rsidRPr="0008126B">
        <w:t xml:space="preserve">za suvremene izvedbe, izlaganja i druge kulturne aktivnosti. Regionalni </w:t>
      </w:r>
      <w:r w:rsidR="003A03F7">
        <w:t>kulturni</w:t>
      </w:r>
      <w:r w:rsidR="003A03F7" w:rsidRPr="0008126B">
        <w:t xml:space="preserve"> </w:t>
      </w:r>
      <w:r w:rsidRPr="0008126B">
        <w:t>razvoj</w:t>
      </w:r>
      <w:r w:rsidR="003A03F7">
        <w:t xml:space="preserve"> </w:t>
      </w:r>
      <w:r w:rsidRPr="0008126B">
        <w:t xml:space="preserve">i teritorijalni razmještaj javnih prostora za kulturu problematika su na koju utječe niz faktora: </w:t>
      </w:r>
      <w:r w:rsidR="001915EE">
        <w:t xml:space="preserve">raspoloživa sredstva </w:t>
      </w:r>
      <w:r w:rsidRPr="0008126B">
        <w:t xml:space="preserve">pojedinih regija, </w:t>
      </w:r>
      <w:r w:rsidR="001915EE">
        <w:t xml:space="preserve">gustoća </w:t>
      </w:r>
      <w:r w:rsidRPr="0008126B">
        <w:t>stanovništva i</w:t>
      </w:r>
      <w:r w:rsidR="00A465A0">
        <w:t xml:space="preserve"> </w:t>
      </w:r>
      <w:r w:rsidR="001915EE">
        <w:t xml:space="preserve">razvijenost lokalnog </w:t>
      </w:r>
      <w:r w:rsidRPr="0008126B">
        <w:t>kulturnog sektora</w:t>
      </w:r>
      <w:r w:rsidR="001915EE">
        <w:t xml:space="preserve">. </w:t>
      </w:r>
      <w:r w:rsidRPr="0008126B">
        <w:t xml:space="preserve">Upravljanje, proizvodnja kulturnog sadržaja, njegova distribucija i organizacija kulturnih događaja zahtijevaju </w:t>
      </w:r>
      <w:r w:rsidR="00FB7E4A">
        <w:t>obrazovane stručnjake</w:t>
      </w:r>
      <w:r w:rsidRPr="0008126B">
        <w:t xml:space="preserve"> koj</w:t>
      </w:r>
      <w:r w:rsidR="00FB7E4A">
        <w:t>i</w:t>
      </w:r>
      <w:r w:rsidRPr="0008126B">
        <w:t xml:space="preserve"> se koncentriraju u većim gradovima.</w:t>
      </w:r>
    </w:p>
    <w:p w14:paraId="30E24C2E" w14:textId="77777777" w:rsidR="00E2372A" w:rsidRPr="0008126B" w:rsidRDefault="00E2372A" w:rsidP="00E2372A"/>
    <w:p w14:paraId="417DA788" w14:textId="76A05CED" w:rsidR="00E2372A" w:rsidRPr="0008126B" w:rsidRDefault="00E2372A" w:rsidP="00E2372A">
      <w:r w:rsidRPr="0008126B">
        <w:t>Održavanje postojeće i razvijanje nove kulturne infrastrukture</w:t>
      </w:r>
      <w:r w:rsidR="00FB7E4A">
        <w:t xml:space="preserve"> </w:t>
      </w:r>
      <w:r w:rsidR="00BD765D">
        <w:t xml:space="preserve">važno </w:t>
      </w:r>
      <w:r w:rsidR="00FB7E4A">
        <w:t>je za izvaninstitucionalnu kulturu</w:t>
      </w:r>
      <w:r w:rsidRPr="0008126B">
        <w:t xml:space="preserve">, posebno </w:t>
      </w:r>
      <w:r w:rsidR="00FB7E4A" w:rsidRPr="0008126B">
        <w:t>organizacij</w:t>
      </w:r>
      <w:r w:rsidR="00FB7E4A">
        <w:t>e</w:t>
      </w:r>
      <w:r w:rsidR="00FB7E4A" w:rsidRPr="0008126B">
        <w:t xml:space="preserve"> </w:t>
      </w:r>
      <w:r w:rsidRPr="0008126B">
        <w:t>civilnog društva</w:t>
      </w:r>
      <w:r w:rsidR="00FB7E4A">
        <w:t>,</w:t>
      </w:r>
      <w:r w:rsidRPr="0008126B">
        <w:t xml:space="preserve"> koje su najčešće osnovane radi kulturnog i umjetničkog djelovanja u lokalnoj zajednici. Prostorne resurse za organizacije izvaninstitucionalne kulture nisu dužna osigurati javna tijela, na nacionalnoj ili </w:t>
      </w:r>
      <w:proofErr w:type="spellStart"/>
      <w:r w:rsidRPr="0008126B">
        <w:t>subnacionalnim</w:t>
      </w:r>
      <w:proofErr w:type="spellEnd"/>
      <w:r w:rsidRPr="0008126B">
        <w:t xml:space="preserve"> razinama, stoga one samostalno pronalaze prostore za svoj rad, bilo kao privatni najam ili korištenjem, bez naknade ili uz naknadu, javne infrastrukture u vlasništvu jedinica lokalne i </w:t>
      </w:r>
      <w:r w:rsidR="00F567A6">
        <w:t>područne</w:t>
      </w:r>
      <w:r w:rsidR="00F567A6" w:rsidRPr="0008126B">
        <w:t xml:space="preserve"> </w:t>
      </w:r>
      <w:r w:rsidRPr="0008126B">
        <w:t>(</w:t>
      </w:r>
      <w:r w:rsidR="00F567A6">
        <w:t>regionalne</w:t>
      </w:r>
      <w:r w:rsidRPr="0008126B">
        <w:t>) samouprave ili,</w:t>
      </w:r>
      <w:r w:rsidR="00FA1044">
        <w:t xml:space="preserve"> rjeđe, u državnom vlasništvu. </w:t>
      </w:r>
      <w:r w:rsidR="00FB7E4A">
        <w:t>Razvoj</w:t>
      </w:r>
      <w:r w:rsidRPr="0008126B">
        <w:t xml:space="preserve"> javno-civilnog partnerstva u kulturi u sklopu kojeg se povezuju jedinice lokalne samouprave, institucije i udruge </w:t>
      </w:r>
      <w:r w:rsidR="00FB7E4A">
        <w:t>unaprijedit će upravljanje prostorima i omogućiti efektivnije ulaganje</w:t>
      </w:r>
      <w:r w:rsidRPr="0008126B">
        <w:t xml:space="preserve">. </w:t>
      </w:r>
    </w:p>
    <w:p w14:paraId="0E048E04" w14:textId="77777777" w:rsidR="00E2372A" w:rsidRPr="0008126B" w:rsidRDefault="00E2372A" w:rsidP="00E2372A"/>
    <w:p w14:paraId="7663795F" w14:textId="3AB3B908" w:rsidR="00EE4D74" w:rsidRPr="00C964F0" w:rsidRDefault="00E2372A" w:rsidP="000350C9">
      <w:r w:rsidRPr="0008126B">
        <w:t>Ulaganje u kulturnu infrastrukturu obveza je vlasnika objekata, osnivača ustanova koje djeluju u tim objektima, što mnoge jedinice lokalne samouprave ne mogu ispuniti, a često nemaju sredstava ni za osnovnu opremu potrebnu za funkcioniranje tih prostora. Ministarstvo kulture</w:t>
      </w:r>
      <w:r w:rsidR="0021396F">
        <w:t xml:space="preserve"> i medija</w:t>
      </w:r>
      <w:r w:rsidRPr="0008126B">
        <w:t xml:space="preserve"> izdvaja sredstva za investicije u kulturnu infrastrukturu</w:t>
      </w:r>
      <w:r w:rsidR="003A03F7">
        <w:t xml:space="preserve">: </w:t>
      </w:r>
      <w:r w:rsidR="006F2C0A">
        <w:t>od 2020. do 2022. godine uloženo je 17,5 milijuna eura kroz p</w:t>
      </w:r>
      <w:r w:rsidR="006F2C0A" w:rsidRPr="006F2C0A">
        <w:t>rogram</w:t>
      </w:r>
      <w:r w:rsidR="006F2C0A">
        <w:t>e</w:t>
      </w:r>
      <w:r w:rsidR="006F2C0A" w:rsidRPr="006F2C0A">
        <w:t xml:space="preserve"> gradnje, </w:t>
      </w:r>
      <w:r w:rsidR="006F2C0A" w:rsidRPr="00C964F0">
        <w:t xml:space="preserve">rekonstrukcije i opremanja kulturne infrastrukture. </w:t>
      </w:r>
      <w:r w:rsidRPr="00C964F0">
        <w:t xml:space="preserve">Ulaganja u izgradnju kulturne infrastrukture </w:t>
      </w:r>
      <w:r w:rsidR="006F2C0A" w:rsidRPr="00C964F0">
        <w:t>potrebno je povećati i uskladiti</w:t>
      </w:r>
      <w:r w:rsidRPr="00C964F0">
        <w:t xml:space="preserve"> </w:t>
      </w:r>
      <w:r w:rsidR="006F2C0A" w:rsidRPr="00C964F0">
        <w:t xml:space="preserve">suvremenim </w:t>
      </w:r>
      <w:r w:rsidRPr="00C964F0">
        <w:t>potrebama kulturnog sektora, pri čemu je poseban naglasak na održivost investicija, digitalizaciju poslovanja, energetsku učinkovitost i osiguravanje pr</w:t>
      </w:r>
      <w:r w:rsidR="003955E3" w:rsidRPr="00C964F0">
        <w:t>istupa osobama s invaliditetom.</w:t>
      </w:r>
      <w:r w:rsidR="006F2C0A" w:rsidRPr="00C964F0">
        <w:t xml:space="preserve"> </w:t>
      </w:r>
      <w:r w:rsidR="00EE4D74" w:rsidRPr="00C964F0">
        <w:t>Kroz</w:t>
      </w:r>
      <w:r w:rsidR="004E0449" w:rsidRPr="00C964F0">
        <w:t xml:space="preserve"> </w:t>
      </w:r>
      <w:r w:rsidR="00EE4D74" w:rsidRPr="00C964F0">
        <w:t>investiciju</w:t>
      </w:r>
      <w:r w:rsidR="004E0449" w:rsidRPr="00C964F0">
        <w:t xml:space="preserve"> </w:t>
      </w:r>
      <w:r w:rsidR="00EE4D74" w:rsidRPr="00C964F0">
        <w:t>„C6.1.</w:t>
      </w:r>
      <w:r w:rsidR="004E0449" w:rsidRPr="00C964F0">
        <w:t xml:space="preserve"> </w:t>
      </w:r>
      <w:r w:rsidR="00EE4D74" w:rsidRPr="00C964F0">
        <w:t>R1-I3</w:t>
      </w:r>
      <w:r w:rsidR="004E0449" w:rsidRPr="00C964F0">
        <w:t xml:space="preserve"> </w:t>
      </w:r>
      <w:r w:rsidR="00EE4D74" w:rsidRPr="00C964F0">
        <w:t>Energetska</w:t>
      </w:r>
      <w:r w:rsidR="004E0449" w:rsidRPr="00C964F0">
        <w:t xml:space="preserve"> </w:t>
      </w:r>
      <w:r w:rsidR="00EE4D74" w:rsidRPr="00C964F0">
        <w:t>obnova</w:t>
      </w:r>
      <w:r w:rsidR="004E0449" w:rsidRPr="00C964F0">
        <w:t xml:space="preserve"> </w:t>
      </w:r>
      <w:r w:rsidR="00EE4D74" w:rsidRPr="00C964F0">
        <w:t>zgrada</w:t>
      </w:r>
      <w:r w:rsidR="004E0449" w:rsidRPr="00C964F0">
        <w:t xml:space="preserve"> </w:t>
      </w:r>
      <w:r w:rsidR="00EE4D74" w:rsidRPr="00C964F0">
        <w:t>sa</w:t>
      </w:r>
      <w:r w:rsidR="004E0449" w:rsidRPr="00C964F0">
        <w:t xml:space="preserve"> </w:t>
      </w:r>
      <w:r w:rsidR="00EE4D74" w:rsidRPr="00C964F0">
        <w:t>statusom</w:t>
      </w:r>
      <w:r w:rsidR="004E0449" w:rsidRPr="00C964F0">
        <w:t xml:space="preserve"> </w:t>
      </w:r>
      <w:r w:rsidR="00EE4D74" w:rsidRPr="00C964F0">
        <w:t>kulturnog</w:t>
      </w:r>
      <w:r w:rsidR="004E0449" w:rsidRPr="00C964F0">
        <w:t xml:space="preserve"> </w:t>
      </w:r>
      <w:r w:rsidR="00EE4D74" w:rsidRPr="00C964F0">
        <w:t>dobra“</w:t>
      </w:r>
      <w:r w:rsidR="004E0449" w:rsidRPr="00C964F0">
        <w:t xml:space="preserve"> </w:t>
      </w:r>
      <w:r w:rsidR="00EE4D74" w:rsidRPr="00C964F0">
        <w:t>u</w:t>
      </w:r>
      <w:r w:rsidR="004E0449" w:rsidRPr="00C964F0">
        <w:t xml:space="preserve"> </w:t>
      </w:r>
      <w:r w:rsidR="00EE4D74" w:rsidRPr="00C964F0">
        <w:t>Nacionalnom</w:t>
      </w:r>
      <w:r w:rsidR="004E0449" w:rsidRPr="00C964F0">
        <w:t xml:space="preserve"> </w:t>
      </w:r>
      <w:r w:rsidR="00EE4D74" w:rsidRPr="00C964F0">
        <w:t>planu</w:t>
      </w:r>
      <w:r w:rsidR="004E0449" w:rsidRPr="00C964F0">
        <w:t xml:space="preserve"> </w:t>
      </w:r>
      <w:r w:rsidR="00EE4D74" w:rsidRPr="00C964F0">
        <w:t>oporavka</w:t>
      </w:r>
      <w:r w:rsidR="004E0449" w:rsidRPr="00C964F0">
        <w:t xml:space="preserve"> </w:t>
      </w:r>
      <w:r w:rsidR="00EE4D74" w:rsidRPr="00C964F0">
        <w:t>i</w:t>
      </w:r>
      <w:r w:rsidR="004E0449" w:rsidRPr="00C964F0">
        <w:t xml:space="preserve"> </w:t>
      </w:r>
      <w:r w:rsidR="00EE4D74" w:rsidRPr="00C964F0">
        <w:t>otpornosti</w:t>
      </w:r>
      <w:r w:rsidR="004E0449" w:rsidRPr="00C964F0">
        <w:t xml:space="preserve"> </w:t>
      </w:r>
      <w:r w:rsidR="00EE4D74" w:rsidRPr="00C964F0">
        <w:t>2021.</w:t>
      </w:r>
      <w:r w:rsidR="004E0449" w:rsidRPr="00C964F0">
        <w:t xml:space="preserve"> </w:t>
      </w:r>
      <w:r w:rsidR="00EE4D74" w:rsidRPr="00C964F0">
        <w:t>–</w:t>
      </w:r>
      <w:r w:rsidR="004E0449" w:rsidRPr="00C964F0">
        <w:t xml:space="preserve"> </w:t>
      </w:r>
      <w:r w:rsidR="00EE4D74" w:rsidRPr="00C964F0">
        <w:t>2026.</w:t>
      </w:r>
      <w:r w:rsidR="004E0449" w:rsidRPr="00C964F0">
        <w:t xml:space="preserve"> </w:t>
      </w:r>
      <w:r w:rsidR="00EE4D74" w:rsidRPr="00C964F0">
        <w:t>(NPOO)</w:t>
      </w:r>
      <w:r w:rsidR="004E0449" w:rsidRPr="00C964F0">
        <w:t xml:space="preserve"> </w:t>
      </w:r>
      <w:r w:rsidR="00EE4D74" w:rsidRPr="00C964F0">
        <w:t>provest</w:t>
      </w:r>
      <w:r w:rsidR="004E0449" w:rsidRPr="00C964F0">
        <w:t xml:space="preserve"> </w:t>
      </w:r>
      <w:r w:rsidR="00EE4D74" w:rsidRPr="00C964F0">
        <w:t>će</w:t>
      </w:r>
      <w:r w:rsidR="004E0449" w:rsidRPr="00C964F0">
        <w:t xml:space="preserve"> </w:t>
      </w:r>
      <w:r w:rsidR="00EE4D74" w:rsidRPr="00C964F0">
        <w:t>se</w:t>
      </w:r>
      <w:r w:rsidR="004E0449" w:rsidRPr="00C964F0">
        <w:t xml:space="preserve"> </w:t>
      </w:r>
      <w:r w:rsidR="00EE4D74" w:rsidRPr="00C964F0">
        <w:t>pozivi</w:t>
      </w:r>
      <w:r w:rsidR="004E0449" w:rsidRPr="00C964F0">
        <w:t xml:space="preserve"> </w:t>
      </w:r>
      <w:r w:rsidR="00EE4D74" w:rsidRPr="00C964F0">
        <w:t>za</w:t>
      </w:r>
      <w:r w:rsidR="004E0449" w:rsidRPr="00C964F0">
        <w:t xml:space="preserve"> </w:t>
      </w:r>
      <w:r w:rsidR="00EE4D74" w:rsidRPr="00C964F0">
        <w:t>dodjelu</w:t>
      </w:r>
      <w:r w:rsidR="004E0449" w:rsidRPr="00C964F0">
        <w:t xml:space="preserve"> </w:t>
      </w:r>
      <w:r w:rsidR="00EE4D74" w:rsidRPr="00C964F0">
        <w:t>bespovratnih</w:t>
      </w:r>
      <w:r w:rsidR="004E0449" w:rsidRPr="00C964F0">
        <w:t xml:space="preserve"> </w:t>
      </w:r>
      <w:r w:rsidR="00EE4D74" w:rsidRPr="00C964F0">
        <w:t>sredstava</w:t>
      </w:r>
      <w:r w:rsidR="004E0449" w:rsidRPr="00C964F0">
        <w:t xml:space="preserve"> </w:t>
      </w:r>
      <w:r w:rsidR="00EE4D74" w:rsidRPr="00C964F0">
        <w:t>s</w:t>
      </w:r>
      <w:r w:rsidR="004E0449" w:rsidRPr="00C964F0">
        <w:t xml:space="preserve"> </w:t>
      </w:r>
      <w:r w:rsidR="00EE4D74" w:rsidRPr="00C964F0">
        <w:t>ciljem</w:t>
      </w:r>
      <w:r w:rsidR="004E0449" w:rsidRPr="00C964F0">
        <w:t xml:space="preserve"> </w:t>
      </w:r>
      <w:r w:rsidR="00EE4D74" w:rsidRPr="00C964F0">
        <w:t>smanjenja</w:t>
      </w:r>
      <w:r w:rsidR="004E0449" w:rsidRPr="00C964F0">
        <w:t xml:space="preserve"> </w:t>
      </w:r>
      <w:r w:rsidR="00EE4D74" w:rsidRPr="00C964F0">
        <w:t>potrošnje</w:t>
      </w:r>
      <w:r w:rsidR="004E0449" w:rsidRPr="00C964F0">
        <w:t xml:space="preserve"> </w:t>
      </w:r>
      <w:r w:rsidR="00EE4D74" w:rsidRPr="00C964F0">
        <w:t>energije</w:t>
      </w:r>
      <w:r w:rsidR="004E0449" w:rsidRPr="00C964F0">
        <w:t xml:space="preserve"> </w:t>
      </w:r>
      <w:r w:rsidR="00EE4D74" w:rsidRPr="00C964F0">
        <w:t>u</w:t>
      </w:r>
      <w:r w:rsidR="004E0449" w:rsidRPr="00C964F0">
        <w:t xml:space="preserve"> </w:t>
      </w:r>
      <w:r w:rsidR="00EE4D74" w:rsidRPr="00C964F0">
        <w:t>zgradama</w:t>
      </w:r>
      <w:r w:rsidR="004E0449" w:rsidRPr="00C964F0">
        <w:t xml:space="preserve"> </w:t>
      </w:r>
      <w:r w:rsidR="00EE4D74" w:rsidRPr="00C964F0">
        <w:t>koje</w:t>
      </w:r>
      <w:r w:rsidR="004E0449" w:rsidRPr="00C964F0">
        <w:t xml:space="preserve"> </w:t>
      </w:r>
      <w:r w:rsidR="00EE4D74" w:rsidRPr="00C964F0">
        <w:t>su</w:t>
      </w:r>
      <w:r w:rsidR="004E0449" w:rsidRPr="00C964F0">
        <w:t xml:space="preserve"> </w:t>
      </w:r>
      <w:r w:rsidR="00EE4D74" w:rsidRPr="00C964F0">
        <w:t>u</w:t>
      </w:r>
      <w:r w:rsidR="004E0449" w:rsidRPr="00C964F0">
        <w:t xml:space="preserve"> </w:t>
      </w:r>
      <w:r w:rsidR="00EE4D74" w:rsidRPr="00C964F0">
        <w:t>javnom</w:t>
      </w:r>
      <w:r w:rsidR="004E0449" w:rsidRPr="00C964F0">
        <w:t xml:space="preserve"> </w:t>
      </w:r>
      <w:r w:rsidR="00EE4D74" w:rsidRPr="00C964F0">
        <w:t>vlasništvu,</w:t>
      </w:r>
      <w:r w:rsidR="004E0449" w:rsidRPr="00C964F0">
        <w:t xml:space="preserve"> </w:t>
      </w:r>
      <w:r w:rsidR="00EE4D74" w:rsidRPr="00C964F0">
        <w:t>namijenjene</w:t>
      </w:r>
      <w:r w:rsidR="004E0449" w:rsidRPr="00C964F0">
        <w:t xml:space="preserve"> </w:t>
      </w:r>
      <w:r w:rsidR="00EE4D74" w:rsidRPr="00C964F0">
        <w:t>za</w:t>
      </w:r>
      <w:r w:rsidR="004E0449" w:rsidRPr="00C964F0">
        <w:t xml:space="preserve"> </w:t>
      </w:r>
      <w:r w:rsidR="00EE4D74" w:rsidRPr="00C964F0">
        <w:t>obavljanje</w:t>
      </w:r>
      <w:r w:rsidR="004E0449" w:rsidRPr="00C964F0">
        <w:t xml:space="preserve"> </w:t>
      </w:r>
      <w:r w:rsidR="00EE4D74" w:rsidRPr="00C964F0">
        <w:t>kulturne</w:t>
      </w:r>
      <w:r w:rsidR="004E0449" w:rsidRPr="00C964F0">
        <w:t xml:space="preserve"> </w:t>
      </w:r>
      <w:r w:rsidR="00EE4D74" w:rsidRPr="00C964F0">
        <w:t>djelatnosti</w:t>
      </w:r>
      <w:r w:rsidR="004E0449" w:rsidRPr="00C964F0">
        <w:t xml:space="preserve"> </w:t>
      </w:r>
      <w:r w:rsidR="00EE4D74" w:rsidRPr="00C964F0">
        <w:t>i</w:t>
      </w:r>
      <w:r w:rsidR="004E0449" w:rsidRPr="00C964F0">
        <w:t xml:space="preserve"> </w:t>
      </w:r>
      <w:r w:rsidR="00EE4D74" w:rsidRPr="00C964F0">
        <w:t>imaju</w:t>
      </w:r>
      <w:r w:rsidR="004E0449" w:rsidRPr="00C964F0">
        <w:t xml:space="preserve"> </w:t>
      </w:r>
      <w:r w:rsidR="00EE4D74" w:rsidRPr="00C964F0">
        <w:t>status</w:t>
      </w:r>
      <w:r w:rsidR="004E0449" w:rsidRPr="00C964F0">
        <w:t xml:space="preserve"> </w:t>
      </w:r>
      <w:r w:rsidR="00EE4D74" w:rsidRPr="00C964F0">
        <w:t>pojedinačno</w:t>
      </w:r>
      <w:r w:rsidR="004E0449" w:rsidRPr="00C964F0">
        <w:t xml:space="preserve"> </w:t>
      </w:r>
      <w:r w:rsidR="00EE4D74" w:rsidRPr="00C964F0">
        <w:t>zaštićenog</w:t>
      </w:r>
      <w:r w:rsidR="004E0449" w:rsidRPr="00C964F0">
        <w:t xml:space="preserve"> </w:t>
      </w:r>
      <w:r w:rsidR="00EE4D74" w:rsidRPr="00C964F0">
        <w:t>kulturnog</w:t>
      </w:r>
      <w:r w:rsidR="004E0449" w:rsidRPr="00C964F0">
        <w:t xml:space="preserve"> </w:t>
      </w:r>
      <w:r w:rsidR="00EE4D74" w:rsidRPr="00C964F0">
        <w:t>dobra</w:t>
      </w:r>
      <w:r w:rsidR="004E0449" w:rsidRPr="00C964F0">
        <w:t xml:space="preserve"> </w:t>
      </w:r>
      <w:r w:rsidR="00EE4D74" w:rsidRPr="00C964F0">
        <w:t>ili</w:t>
      </w:r>
      <w:r w:rsidR="004E0449" w:rsidRPr="00C964F0">
        <w:t xml:space="preserve"> </w:t>
      </w:r>
      <w:r w:rsidR="00EE4D74" w:rsidRPr="00C964F0">
        <w:t>se</w:t>
      </w:r>
      <w:r w:rsidR="004E0449" w:rsidRPr="00C964F0">
        <w:t xml:space="preserve"> </w:t>
      </w:r>
      <w:r w:rsidR="00EE4D74" w:rsidRPr="00C964F0">
        <w:t>nalaze</w:t>
      </w:r>
      <w:r w:rsidR="004E0449" w:rsidRPr="00C964F0">
        <w:t xml:space="preserve"> </w:t>
      </w:r>
      <w:r w:rsidR="00EE4D74" w:rsidRPr="00C964F0">
        <w:t>unutar</w:t>
      </w:r>
      <w:r w:rsidR="004E0449" w:rsidRPr="00C964F0">
        <w:t xml:space="preserve"> </w:t>
      </w:r>
      <w:r w:rsidR="00EE4D74" w:rsidRPr="00C964F0">
        <w:t>zaštićene</w:t>
      </w:r>
      <w:r w:rsidR="004E0449" w:rsidRPr="00C964F0">
        <w:t xml:space="preserve"> </w:t>
      </w:r>
      <w:proofErr w:type="spellStart"/>
      <w:r w:rsidR="00EE4D74" w:rsidRPr="00C964F0">
        <w:t>kulturnopovijesne</w:t>
      </w:r>
      <w:proofErr w:type="spellEnd"/>
      <w:r w:rsidR="004E0449" w:rsidRPr="00C964F0">
        <w:t xml:space="preserve"> </w:t>
      </w:r>
      <w:r w:rsidR="00EE4D74" w:rsidRPr="00C964F0">
        <w:t>cjeline.</w:t>
      </w:r>
    </w:p>
    <w:p w14:paraId="6102FFC6" w14:textId="77777777" w:rsidR="00EE4D74" w:rsidRPr="00C964F0" w:rsidRDefault="00EE4D74" w:rsidP="000350C9"/>
    <w:p w14:paraId="14C4BF25" w14:textId="54D6315E" w:rsidR="00C96D52" w:rsidRDefault="00DA6448" w:rsidP="00C96D52">
      <w:r w:rsidRPr="00C964F0">
        <w:t>U sklopu Programa „Konkurentnost i kohezija 2021.</w:t>
      </w:r>
      <w:r w:rsidR="00FC2554" w:rsidRPr="00C964F0">
        <w:t xml:space="preserve"> – </w:t>
      </w:r>
      <w:r w:rsidRPr="00C964F0">
        <w:t>2027.“ (PKK), Prioriteta 6. Jačanje zdravstvenog sustava; promicanje socijalnog uključivanja, obrazovanja i cjeloživotnog učenja, Specifičnog cilja RSO4.6. Jačanje uloge kulture i održivog turizma u gospodarskom razvoju, socijalnoj uključenosti i socijalnim inovacijama (EFRR) planirana su ulaganja u obnovu gradnju i opremanje kulturne infrastrukture. Ulaganja će biti usmjerena na održive javne projekte koji doprinose društvenom razvoju što će osigurati preduvjete za razvoj i unaprjeđenje inovativnih usluga kojima se proširuju temeljni sadržaji i jača društvena uloga kulturnih ustanova i organizacija.</w:t>
      </w:r>
      <w:r w:rsidR="00C96D52">
        <w:br w:type="page"/>
      </w:r>
    </w:p>
    <w:p w14:paraId="5170ED2D" w14:textId="78F67FCF" w:rsidR="00473144" w:rsidRPr="000441EF" w:rsidRDefault="004A75C6" w:rsidP="00026EE7">
      <w:pPr>
        <w:pStyle w:val="Heading3"/>
      </w:pPr>
      <w:r w:rsidRPr="00C964F0">
        <w:lastRenderedPageBreak/>
        <w:t>Produkcija i distribucija kulturnih sadržaja</w:t>
      </w:r>
    </w:p>
    <w:p w14:paraId="01050E0E" w14:textId="5EE54392" w:rsidR="000441EF" w:rsidRDefault="000441EF" w:rsidP="000441EF"/>
    <w:p w14:paraId="6A0677F1" w14:textId="77777777" w:rsidR="00DA6448" w:rsidRPr="00315038" w:rsidRDefault="00DA6448" w:rsidP="00DA6448">
      <w:r w:rsidRPr="00315038">
        <w:t xml:space="preserve">Suvremeni razvoj kulturno-umjetničkog stvaralaštva iziskuje snažnu podršku produkciji i distribuciji sadržaja s ciljem očuvanja i razvoja raznolikosti umjetničkih izričaja i formi koji će pridonijeti razvoju i </w:t>
      </w:r>
      <w:r>
        <w:t>unaprjeđ</w:t>
      </w:r>
      <w:r w:rsidRPr="00315038">
        <w:t>enju cjelokupnog kulturnog života u Republici Hrvatskoj. Suočen je s brojnim izazovima među kojima se izdvajaju pronalaženje adekvatnih načina vrednovanja, nedovoljna vidljivost programa te doseg do publike i prisutnost u javnosti, kao i pronalaženje novih oblika suradnje te suočavanje s izazovima digitalizacije i borbe protiv klimatskih promjena. Razvoj produkcije i distribucije kulturnih i umjetničkih sadržaja tijesno je povezan s funkcionalnošću prostora u kojemu se sadržaji stvaraju, čemu se pridružuje individualna i izravna podrška umjetnicima u kreativnom procesu, uključujući edukaciju i istraživački rad.</w:t>
      </w:r>
    </w:p>
    <w:p w14:paraId="22A481B4" w14:textId="496B55F0" w:rsidR="00D543B5" w:rsidRDefault="00D543B5" w:rsidP="006E1228"/>
    <w:p w14:paraId="65819C90" w14:textId="57255A32" w:rsidR="00DF395C" w:rsidRDefault="006E1228" w:rsidP="006E1228">
      <w:r w:rsidRPr="006E1228">
        <w:t xml:space="preserve">U svim umjetničkim i kulturnim područjima naglasak je na identificiranju, vrednovanju i poticanju izvrsnosti, kao i </w:t>
      </w:r>
      <w:r w:rsidR="00BA630D" w:rsidRPr="006E1228">
        <w:t>praćenj</w:t>
      </w:r>
      <w:r w:rsidR="00BA630D">
        <w:t>u</w:t>
      </w:r>
      <w:r w:rsidR="00BA630D" w:rsidRPr="006E1228">
        <w:t xml:space="preserve"> </w:t>
      </w:r>
      <w:r w:rsidRPr="006E1228">
        <w:t>dinamike razvoja cjelokupnog kulturnog sektora.</w:t>
      </w:r>
      <w:r w:rsidR="00A465A0">
        <w:t xml:space="preserve"> </w:t>
      </w:r>
      <w:r w:rsidRPr="006E1228">
        <w:t>Mjere za poticanje produkcije</w:t>
      </w:r>
      <w:r w:rsidR="001534C2">
        <w:t xml:space="preserve"> i distribucije</w:t>
      </w:r>
      <w:r w:rsidRPr="006E1228">
        <w:t xml:space="preserve"> kulturnih sadržaja usmjerene su na jačanje i otpornost sektora, a podrška </w:t>
      </w:r>
      <w:r w:rsidR="001534C2">
        <w:t>se pruža</w:t>
      </w:r>
      <w:r w:rsidRPr="006E1228">
        <w:t xml:space="preserve"> u područjima dramske i plesne umjetnosti, glazbe i glazbeno-scenske umjetnosti, </w:t>
      </w:r>
      <w:r w:rsidR="00BA630D">
        <w:t>uključujući</w:t>
      </w:r>
      <w:r w:rsidRPr="006E1228">
        <w:t xml:space="preserve"> suvremene oblike scenskog izričaja poput suvremenog plesa i pokreta i suvremenog cirkusa te suvremenih glazbenih i glazbeno-scenskih izričaja</w:t>
      </w:r>
      <w:r w:rsidR="00DF395C">
        <w:t>, za koje je u razdoblju od 2020. do 2022. godine osigurano 22,2 milijuna eura.</w:t>
      </w:r>
    </w:p>
    <w:p w14:paraId="70EB9D0E" w14:textId="3D9B5CC1" w:rsidR="00DF395C" w:rsidRDefault="00DF395C" w:rsidP="006E1228"/>
    <w:p w14:paraId="7D472C92" w14:textId="77777777" w:rsidR="00F943C0" w:rsidRDefault="00F943C0" w:rsidP="00F943C0">
      <w:r>
        <w:t>Ministarstvo kulture i medija također podržava</w:t>
      </w:r>
      <w:r w:rsidRPr="006E1228">
        <w:t xml:space="preserve"> vizualne umjetnosti</w:t>
      </w:r>
      <w:r>
        <w:t xml:space="preserve"> (2,2 milijuna eura)</w:t>
      </w:r>
      <w:r w:rsidRPr="006E1228">
        <w:t>, nove i interdisciplinarne prakse</w:t>
      </w:r>
      <w:r>
        <w:t xml:space="preserve"> (2,9 milijuna eura)</w:t>
      </w:r>
      <w:r w:rsidRPr="006E1228">
        <w:t xml:space="preserve"> te književno stvara</w:t>
      </w:r>
      <w:r>
        <w:t xml:space="preserve">laštvo, nakladništvo i književno prevođenje (16,8 milijuna eura). </w:t>
      </w:r>
      <w:r w:rsidRPr="004B0954">
        <w:t xml:space="preserve">U audiovizualnim djelatnostima ključnu ulogu ima Hrvatski audiovizualni centar koji podržava produkciju i distribuciju audiovizualnih djela uključujući videoigre kulturnog i umjetničkog sadržaja te poticanje komplementarnih djelatnosti. Za to se u razdoblju od 2020. do 2022. godine osiguralo 17,2 milijuna eura iz državnog proračuna te dodatnih 11,7 milijuna eura od dionika koji ostvaruju prihod iskorištavanjem audiovizualnih djela. Dodatno, iz državnog proračuna za program </w:t>
      </w:r>
      <w:r>
        <w:t xml:space="preserve">poticanja </w:t>
      </w:r>
      <w:r w:rsidRPr="004B0954">
        <w:t xml:space="preserve">ulaganja u proizvodnju audiovizualnih djela kroz povrat dijela novčanih sredstava utrošenih u Republici Hrvatskoj izdvojeno je 14,8 milijuna eura. Bitno je također istaknuti ulogu Hrvatske radiotelevizije u promicanju hrvatskih audiovizualnih djela te financiranju audiovizualnih djela neovisnih proizvođača izvorno proizvedenih na hrvatskom jeziku, za što je prema izvješćima o provedbi članka 11. Zakona o </w:t>
      </w:r>
      <w:r>
        <w:t xml:space="preserve">Hrvatskoj radioteleviziji </w:t>
      </w:r>
      <w:r w:rsidRPr="004B0954">
        <w:t xml:space="preserve">u razdoblju od 2020. do 2022. godine osigurano </w:t>
      </w:r>
      <w:r>
        <w:t>32,9</w:t>
      </w:r>
      <w:r w:rsidRPr="004B0954">
        <w:t xml:space="preserve"> milijuna eura</w:t>
      </w:r>
      <w:r w:rsidRPr="006E1228">
        <w:t>.</w:t>
      </w:r>
    </w:p>
    <w:p w14:paraId="33A66E91" w14:textId="4E0178CE" w:rsidR="001534C2" w:rsidRPr="006E1228" w:rsidRDefault="001534C2" w:rsidP="006E1228"/>
    <w:p w14:paraId="21773C92" w14:textId="037FA365" w:rsidR="007F1C35" w:rsidRPr="00C964F0" w:rsidRDefault="00DF395C" w:rsidP="004A75C6">
      <w:r>
        <w:t xml:space="preserve">Programi </w:t>
      </w:r>
      <w:r w:rsidRPr="00C964F0">
        <w:t xml:space="preserve">podrške uključuju potporu </w:t>
      </w:r>
      <w:r w:rsidR="006E1228" w:rsidRPr="00C964F0">
        <w:t xml:space="preserve">hrvatskim i međunarodnim festivalima i kulturnim manifestacijama kao platformama za predstavljanje umjetničke izvrsnosti, </w:t>
      </w:r>
      <w:r w:rsidRPr="00C964F0">
        <w:t xml:space="preserve">doprinos </w:t>
      </w:r>
      <w:r w:rsidR="006E1228" w:rsidRPr="00C964F0">
        <w:t>programskoj raznovr</w:t>
      </w:r>
      <w:r w:rsidR="004A75C6" w:rsidRPr="00C964F0">
        <w:t>snost</w:t>
      </w:r>
      <w:r w:rsidRPr="00C964F0">
        <w:t>i</w:t>
      </w:r>
      <w:r w:rsidR="004A75C6" w:rsidRPr="00C964F0">
        <w:t xml:space="preserve"> i diseminaciji programa</w:t>
      </w:r>
      <w:r w:rsidRPr="00C964F0">
        <w:t xml:space="preserve">, a težnja je </w:t>
      </w:r>
      <w:r w:rsidR="003A03F7" w:rsidRPr="00C964F0">
        <w:t xml:space="preserve">na </w:t>
      </w:r>
      <w:r w:rsidRPr="00C964F0">
        <w:t xml:space="preserve">poticanju </w:t>
      </w:r>
      <w:r w:rsidR="001534C2" w:rsidRPr="00C964F0">
        <w:t>festivalskih formata</w:t>
      </w:r>
      <w:r w:rsidR="006E1228" w:rsidRPr="00C964F0">
        <w:t xml:space="preserve"> kroz cijelu godinu, kako u kontinentalnom, tako i u primorskom dijelu Republike Hrvatske. Poticanje suradnje u smislu gostovanja, stvaranja mreža, </w:t>
      </w:r>
      <w:r w:rsidR="000A7590" w:rsidRPr="00C964F0">
        <w:t>omogućivanja</w:t>
      </w:r>
      <w:r w:rsidR="006E1228" w:rsidRPr="00C964F0">
        <w:t xml:space="preserve"> i poticanja koprodukcija i nacionalne mobilnosti zbirki i programa,</w:t>
      </w:r>
      <w:r w:rsidR="00A465A0" w:rsidRPr="00C964F0">
        <w:t xml:space="preserve"> </w:t>
      </w:r>
      <w:r w:rsidR="006E1228" w:rsidRPr="00C964F0">
        <w:t xml:space="preserve">doprinosi međukulturnom dijalogu, </w:t>
      </w:r>
      <w:r w:rsidR="001534C2" w:rsidRPr="00C964F0">
        <w:t xml:space="preserve">decentralizaciji </w:t>
      </w:r>
      <w:r w:rsidR="006E1228" w:rsidRPr="00C964F0">
        <w:t>kulturnih sadržaja, jačanju organizacijskih kapaciteta lokalne zajednice</w:t>
      </w:r>
      <w:r w:rsidR="001534C2" w:rsidRPr="00C964F0">
        <w:t xml:space="preserve"> i </w:t>
      </w:r>
      <w:r w:rsidR="006E1228" w:rsidRPr="00C964F0">
        <w:t>profesionalizaciji suradnje.</w:t>
      </w:r>
    </w:p>
    <w:p w14:paraId="50AE6091" w14:textId="77777777" w:rsidR="007F1C35" w:rsidRPr="00C964F0" w:rsidRDefault="007F1C35" w:rsidP="004A75C6"/>
    <w:p w14:paraId="3329F19C" w14:textId="1A9B7D31" w:rsidR="00C96D52" w:rsidRDefault="007F1C35" w:rsidP="00C96D52">
      <w:r w:rsidRPr="00C964F0">
        <w:t xml:space="preserve">Ministarstvo kulture i medija također </w:t>
      </w:r>
      <w:r w:rsidR="002C2F89" w:rsidRPr="00C964F0">
        <w:t xml:space="preserve">pruža potporu poticanju poduzetništva u kulturnim i kreativnim industrijama, za što je od 2020. do 2022. godine osigurano 2,1 milijuna eura, a u razdoblju oporavka nakon epidemije </w:t>
      </w:r>
      <w:proofErr w:type="spellStart"/>
      <w:r w:rsidR="002C2F89" w:rsidRPr="00C964F0">
        <w:t>koronavirusa</w:t>
      </w:r>
      <w:proofErr w:type="spellEnd"/>
      <w:r w:rsidR="002C2F89" w:rsidRPr="00C964F0">
        <w:t xml:space="preserve"> provodi se program jamstava za kredite za poduzetnike u području kulturnih i kreativnih industrija. </w:t>
      </w:r>
      <w:r w:rsidR="004A75C6" w:rsidRPr="00C964F0">
        <w:t>Kroz investiciju „C1.1.1. R6-I1 Transformacija i jačanje konkurentnosti kulturnih i kreativnih industrija“ u Nacionalnom planu oporavka i otpornosti 2021. – 2026. (NPOO), provodit će se poziv za dodjelu bespovratnih sredstava s ciljem jačanj</w:t>
      </w:r>
      <w:r w:rsidR="000A7590" w:rsidRPr="00C964F0">
        <w:t>a</w:t>
      </w:r>
      <w:r w:rsidR="004A75C6" w:rsidRPr="00C964F0">
        <w:t xml:space="preserve"> kapaciteta kulturnih i kreativnih industrija za poslovanje na jedinstvenom digitalnom tržištu u skladu s novim </w:t>
      </w:r>
      <w:r w:rsidR="000A7590" w:rsidRPr="00C964F0">
        <w:t>regulacijskim</w:t>
      </w:r>
      <w:r w:rsidR="004A75C6" w:rsidRPr="00C964F0">
        <w:t xml:space="preserve"> i zakonodavnim okvirom te razvoj novih inovativnih proizvoda i usluga što će doprinijeti kulturnoj i medijskoj raznolikosti i pluralizmu.</w:t>
      </w:r>
      <w:r w:rsidR="00C96D52">
        <w:br w:type="page"/>
      </w:r>
    </w:p>
    <w:p w14:paraId="5652A128" w14:textId="6AFF1FCC" w:rsidR="004B0E97" w:rsidRDefault="007D54C2" w:rsidP="005429EA">
      <w:pPr>
        <w:pStyle w:val="Heading3"/>
      </w:pPr>
      <w:r w:rsidRPr="00C964F0">
        <w:lastRenderedPageBreak/>
        <w:t xml:space="preserve">Pristup i sudjelovanje u </w:t>
      </w:r>
      <w:r w:rsidR="004B0E97" w:rsidRPr="00C964F0">
        <w:t>kulturi</w:t>
      </w:r>
    </w:p>
    <w:p w14:paraId="456EF97D" w14:textId="77777777" w:rsidR="00372058" w:rsidRDefault="00372058" w:rsidP="003C74A8"/>
    <w:p w14:paraId="20BE6ABF" w14:textId="3CADA4FF" w:rsidR="003955E3" w:rsidRPr="0008126B" w:rsidRDefault="00B939DC" w:rsidP="003955E3">
      <w:r w:rsidRPr="0008126B">
        <w:rPr>
          <w:bCs/>
        </w:rPr>
        <w:t xml:space="preserve">Nemogućnost pristupa kulturnim sadržajima i nedostupnost kulture promatra se primarno u odnosu na fizičku nepristupačnost, fizičku udaljenost i financijsku nedostupnost, koji i dalje ostaju najprisutnije </w:t>
      </w:r>
      <w:r w:rsidR="00BD765D">
        <w:rPr>
          <w:bCs/>
        </w:rPr>
        <w:t>prepreke</w:t>
      </w:r>
      <w:r w:rsidR="00BD765D" w:rsidRPr="0008126B">
        <w:rPr>
          <w:bCs/>
        </w:rPr>
        <w:t xml:space="preserve"> </w:t>
      </w:r>
      <w:r w:rsidRPr="0008126B">
        <w:rPr>
          <w:bCs/>
        </w:rPr>
        <w:t>u pristupu kulturi, uz senzorne, kognitivne, kulturološke, tehnološke,</w:t>
      </w:r>
      <w:r w:rsidR="00A465A0">
        <w:rPr>
          <w:bCs/>
        </w:rPr>
        <w:t xml:space="preserve"> </w:t>
      </w:r>
      <w:r w:rsidRPr="0008126B">
        <w:rPr>
          <w:bCs/>
        </w:rPr>
        <w:t xml:space="preserve">jezične i psihološke prepreke. </w:t>
      </w:r>
      <w:r w:rsidR="00FB6D72">
        <w:rPr>
          <w:bCs/>
        </w:rPr>
        <w:t xml:space="preserve">Cilj </w:t>
      </w:r>
      <w:r w:rsidR="000A7590">
        <w:rPr>
          <w:bCs/>
        </w:rPr>
        <w:t xml:space="preserve">je </w:t>
      </w:r>
      <w:r w:rsidR="00BD765D">
        <w:rPr>
          <w:bCs/>
        </w:rPr>
        <w:t xml:space="preserve">kulturne politike </w:t>
      </w:r>
      <w:r w:rsidR="00FB6D72">
        <w:t>p</w:t>
      </w:r>
      <w:r w:rsidR="003955E3" w:rsidRPr="0008126B">
        <w:t xml:space="preserve">ružanje podrške svim organizacijama koje djeluju u kulturi kao </w:t>
      </w:r>
      <w:r w:rsidR="008E7816">
        <w:t>mjesta</w:t>
      </w:r>
      <w:r w:rsidR="00C37BA0" w:rsidRPr="0008126B">
        <w:t xml:space="preserve"> </w:t>
      </w:r>
      <w:r w:rsidR="003955E3" w:rsidRPr="0008126B">
        <w:t xml:space="preserve">stvaranja i </w:t>
      </w:r>
      <w:r w:rsidR="004E0A42">
        <w:t>distribucije</w:t>
      </w:r>
      <w:r w:rsidR="004E0A42" w:rsidRPr="0008126B">
        <w:t xml:space="preserve"> </w:t>
      </w:r>
      <w:r w:rsidR="003955E3" w:rsidRPr="0008126B">
        <w:t xml:space="preserve">kulturnih sadržaja </w:t>
      </w:r>
      <w:r w:rsidR="008E7816">
        <w:t>kako bi</w:t>
      </w:r>
      <w:r w:rsidR="008E7816" w:rsidRPr="0008126B">
        <w:t xml:space="preserve"> </w:t>
      </w:r>
      <w:r w:rsidR="003955E3" w:rsidRPr="0008126B">
        <w:t xml:space="preserve">uspješno </w:t>
      </w:r>
      <w:r w:rsidR="008E7816">
        <w:t>osmišljavale</w:t>
      </w:r>
      <w:r w:rsidR="003955E3" w:rsidRPr="0008126B">
        <w:t xml:space="preserve"> i provod</w:t>
      </w:r>
      <w:r w:rsidR="008E7816">
        <w:t>ile</w:t>
      </w:r>
      <w:r w:rsidR="003955E3" w:rsidRPr="0008126B">
        <w:t xml:space="preserve"> projekte čiji je cilj doprijeti do publike, a posebno one koja je najudaljenija od kulturnih sadržaja, te ponuditi programe koji prate </w:t>
      </w:r>
      <w:r w:rsidR="00C37BA0">
        <w:t>nove oblike sudjelovanja u kulturi</w:t>
      </w:r>
      <w:r w:rsidR="003955E3" w:rsidRPr="0008126B">
        <w:t xml:space="preserve">. Sudjelovanje u kulturi usmjereno je </w:t>
      </w:r>
      <w:r w:rsidR="000A7590">
        <w:t>ponajprije</w:t>
      </w:r>
      <w:r w:rsidR="003955E3" w:rsidRPr="0008126B">
        <w:t xml:space="preserve"> na kreiranje dugoročnih procesa koji će podići razinu aktivnoga sudjelovanja u kulturi i umjetnosti te aktivnosti koje će učiniti programe u kulturi i umjetnosti dostupnijima, prepoznajući različitost publika i njihovih potreba. </w:t>
      </w:r>
    </w:p>
    <w:p w14:paraId="2F9E0F01" w14:textId="44DAEE79" w:rsidR="00FC4052" w:rsidRDefault="00FC4052" w:rsidP="00B939DC">
      <w:pPr>
        <w:rPr>
          <w:bCs/>
        </w:rPr>
      </w:pPr>
    </w:p>
    <w:p w14:paraId="1DFB6CB4" w14:textId="1F6A2F06" w:rsidR="00FC4052" w:rsidRDefault="00FC4052" w:rsidP="00B939DC">
      <w:pPr>
        <w:rPr>
          <w:bCs/>
        </w:rPr>
      </w:pPr>
      <w:r>
        <w:rPr>
          <w:bCs/>
        </w:rPr>
        <w:t>Ministarstvo kulture i medija je kao nadležno tijelo u okviru Operativnog programa „Učinkoviti ljudski potencijali 2014.</w:t>
      </w:r>
      <w:r w:rsidR="000A7590">
        <w:rPr>
          <w:bCs/>
        </w:rPr>
        <w:t xml:space="preserve"> – </w:t>
      </w:r>
      <w:r>
        <w:rPr>
          <w:bCs/>
        </w:rPr>
        <w:t>2020.“ u 2021. i 2022. godini objavilo poziv „</w:t>
      </w:r>
      <w:r w:rsidRPr="00FC4052">
        <w:rPr>
          <w:bCs/>
        </w:rPr>
        <w:t>Umjetnost i kultura online</w:t>
      </w:r>
      <w:r>
        <w:rPr>
          <w:bCs/>
        </w:rPr>
        <w:t xml:space="preserve">“, </w:t>
      </w:r>
      <w:r w:rsidRPr="00FC4052">
        <w:rPr>
          <w:bCs/>
        </w:rPr>
        <w:t>usmjeren na povećanje socijalne uključenosti sudjelovanjem u kulturnim i umjetničkim aktivnostima putem interneta</w:t>
      </w:r>
      <w:r w:rsidR="00EC555A">
        <w:rPr>
          <w:bCs/>
        </w:rPr>
        <w:t>,</w:t>
      </w:r>
      <w:r>
        <w:rPr>
          <w:bCs/>
        </w:rPr>
        <w:t xml:space="preserve"> te </w:t>
      </w:r>
      <w:r w:rsidR="00EC555A">
        <w:rPr>
          <w:bCs/>
        </w:rPr>
        <w:t xml:space="preserve">poziv </w:t>
      </w:r>
      <w:r>
        <w:rPr>
          <w:bCs/>
        </w:rPr>
        <w:t>„</w:t>
      </w:r>
      <w:r w:rsidRPr="00FC4052">
        <w:rPr>
          <w:bCs/>
        </w:rPr>
        <w:t xml:space="preserve">Čitanjem do </w:t>
      </w:r>
      <w:proofErr w:type="spellStart"/>
      <w:r w:rsidRPr="00FC4052">
        <w:rPr>
          <w:bCs/>
        </w:rPr>
        <w:t>uključivog</w:t>
      </w:r>
      <w:proofErr w:type="spellEnd"/>
      <w:r w:rsidRPr="00FC4052">
        <w:rPr>
          <w:bCs/>
        </w:rPr>
        <w:t xml:space="preserve"> društva</w:t>
      </w:r>
      <w:r>
        <w:rPr>
          <w:bCs/>
        </w:rPr>
        <w:t xml:space="preserve">“, </w:t>
      </w:r>
      <w:r w:rsidRPr="00FC4052">
        <w:rPr>
          <w:bCs/>
        </w:rPr>
        <w:t>usmjeren na povećanje socijalne uključenosti ranjivih skupina kroz razvoj čitalačke pismenosti</w:t>
      </w:r>
      <w:r>
        <w:rPr>
          <w:bCs/>
        </w:rPr>
        <w:t>. Za navedene pozive ugovoren je 101 projekt s ukupnim ugovorenim iznosom</w:t>
      </w:r>
      <w:r w:rsidR="00BD0B22">
        <w:rPr>
          <w:bCs/>
        </w:rPr>
        <w:t xml:space="preserve"> od</w:t>
      </w:r>
      <w:r>
        <w:rPr>
          <w:bCs/>
        </w:rPr>
        <w:t xml:space="preserve"> 9,7 milijuna eura.</w:t>
      </w:r>
    </w:p>
    <w:p w14:paraId="5C222BE6" w14:textId="77777777" w:rsidR="00FC4052" w:rsidRDefault="00FC4052" w:rsidP="00B939DC">
      <w:pPr>
        <w:rPr>
          <w:bCs/>
        </w:rPr>
      </w:pPr>
    </w:p>
    <w:p w14:paraId="16AD77C5" w14:textId="32551D7D" w:rsidR="008F7371" w:rsidRDefault="00EC555A" w:rsidP="00B939DC">
      <w:pPr>
        <w:rPr>
          <w:bCs/>
        </w:rPr>
      </w:pPr>
      <w:r>
        <w:rPr>
          <w:bCs/>
        </w:rPr>
        <w:t>Trenutno</w:t>
      </w:r>
      <w:r w:rsidR="00C00661" w:rsidRPr="008F7371">
        <w:rPr>
          <w:bCs/>
        </w:rPr>
        <w:t xml:space="preserve"> </w:t>
      </w:r>
      <w:r w:rsidR="004E0A42" w:rsidRPr="008F7371">
        <w:rPr>
          <w:bCs/>
        </w:rPr>
        <w:t xml:space="preserve">je </w:t>
      </w:r>
      <w:r w:rsidR="008F7371">
        <w:rPr>
          <w:bCs/>
        </w:rPr>
        <w:t>izrađeno</w:t>
      </w:r>
      <w:r w:rsidR="004E0A42" w:rsidRPr="008F7371">
        <w:rPr>
          <w:bCs/>
        </w:rPr>
        <w:t xml:space="preserve"> ili </w:t>
      </w:r>
      <w:r w:rsidR="00C00661" w:rsidRPr="008F7371">
        <w:rPr>
          <w:bCs/>
        </w:rPr>
        <w:t>u procesu izrade</w:t>
      </w:r>
      <w:r w:rsidR="00D543B5" w:rsidRPr="008F7371">
        <w:rPr>
          <w:bCs/>
        </w:rPr>
        <w:t xml:space="preserve"> više akata strateškog planiranja na nacionalnoj razini</w:t>
      </w:r>
      <w:r w:rsidR="008F7371" w:rsidRPr="008F7371">
        <w:rPr>
          <w:bCs/>
        </w:rPr>
        <w:t>,</w:t>
      </w:r>
      <w:r w:rsidR="00D543B5" w:rsidRPr="008F7371">
        <w:rPr>
          <w:bCs/>
        </w:rPr>
        <w:t xml:space="preserve"> u nadležnosti </w:t>
      </w:r>
      <w:r w:rsidR="008F7371" w:rsidRPr="008F7371">
        <w:rPr>
          <w:bCs/>
        </w:rPr>
        <w:t xml:space="preserve">ministarstava </w:t>
      </w:r>
      <w:r w:rsidR="00D543B5" w:rsidRPr="008F7371">
        <w:rPr>
          <w:bCs/>
        </w:rPr>
        <w:t xml:space="preserve">i </w:t>
      </w:r>
      <w:r w:rsidR="00CF699F">
        <w:rPr>
          <w:bCs/>
        </w:rPr>
        <w:t>državnih upravnih organizacija</w:t>
      </w:r>
      <w:r w:rsidR="008F7371" w:rsidRPr="008F7371">
        <w:rPr>
          <w:bCs/>
        </w:rPr>
        <w:t>,</w:t>
      </w:r>
      <w:r w:rsidR="00D543B5" w:rsidRPr="008F7371">
        <w:rPr>
          <w:bCs/>
        </w:rPr>
        <w:t xml:space="preserve"> koji se </w:t>
      </w:r>
      <w:r w:rsidR="004E0A42" w:rsidRPr="008F7371">
        <w:rPr>
          <w:bCs/>
        </w:rPr>
        <w:t xml:space="preserve">bave suzbijanjem diskriminacije i </w:t>
      </w:r>
      <w:r>
        <w:rPr>
          <w:bCs/>
        </w:rPr>
        <w:t>omogućivanjem</w:t>
      </w:r>
      <w:r w:rsidR="004E0A42" w:rsidRPr="008F7371">
        <w:rPr>
          <w:bCs/>
        </w:rPr>
        <w:t xml:space="preserve"> pristupa</w:t>
      </w:r>
      <w:r w:rsidR="008F7371">
        <w:rPr>
          <w:bCs/>
        </w:rPr>
        <w:t>.</w:t>
      </w:r>
      <w:r w:rsidR="004E0A42" w:rsidRPr="008F7371">
        <w:rPr>
          <w:bCs/>
        </w:rPr>
        <w:t xml:space="preserve"> </w:t>
      </w:r>
      <w:r w:rsidR="008F7371">
        <w:rPr>
          <w:bCs/>
        </w:rPr>
        <w:t>Neki obuhvaćaju i područje</w:t>
      </w:r>
      <w:r w:rsidR="00D543B5" w:rsidRPr="008F7371">
        <w:rPr>
          <w:bCs/>
        </w:rPr>
        <w:t xml:space="preserve"> kulture, </w:t>
      </w:r>
      <w:r w:rsidR="00C00661" w:rsidRPr="008F7371">
        <w:rPr>
          <w:bCs/>
        </w:rPr>
        <w:t>kao što su Nacionalni plan za zaštitu i promicanje ljudskih prava i suzbijanje diskriminacije, Nacionalni plan za ravnopravnost spolova, Nacionalni plan za uključivanje Roma i Nacionalni plan za izjednačavanje moguć</w:t>
      </w:r>
      <w:r w:rsidR="008F7371">
        <w:rPr>
          <w:bCs/>
        </w:rPr>
        <w:t>nosti za osobe s invaliditetom.</w:t>
      </w:r>
    </w:p>
    <w:p w14:paraId="69F053CB" w14:textId="77777777" w:rsidR="008F7371" w:rsidRDefault="008F7371" w:rsidP="00B939DC">
      <w:pPr>
        <w:rPr>
          <w:bCs/>
        </w:rPr>
      </w:pPr>
    </w:p>
    <w:p w14:paraId="141C167A" w14:textId="6C9F9018" w:rsidR="00D543B5" w:rsidRPr="00571B13" w:rsidRDefault="000513FE" w:rsidP="00B939DC">
      <w:pPr>
        <w:rPr>
          <w:bCs/>
        </w:rPr>
      </w:pPr>
      <w:r w:rsidRPr="008F7371">
        <w:rPr>
          <w:bCs/>
        </w:rPr>
        <w:t>Umanjivanje</w:t>
      </w:r>
      <w:r w:rsidR="00C37BA0">
        <w:rPr>
          <w:bCs/>
        </w:rPr>
        <w:t>m</w:t>
      </w:r>
      <w:r w:rsidRPr="008F7371">
        <w:rPr>
          <w:bCs/>
        </w:rPr>
        <w:t xml:space="preserve"> diskriminacije koja je posljedica regionalnih razlika </w:t>
      </w:r>
      <w:r w:rsidR="00C37BA0">
        <w:rPr>
          <w:bCs/>
        </w:rPr>
        <w:t>bave se</w:t>
      </w:r>
      <w:r w:rsidR="00C00661" w:rsidRPr="008F7371">
        <w:rPr>
          <w:bCs/>
        </w:rPr>
        <w:t xml:space="preserve"> Nacionalni plan razvitka otoka, Program razvoja brdsko-planinskih područja i Program održivog društvenog i gospodarskog razvoja potpomognutih područja, dok je područje djece i mladih obrađeno kroz Nacionalni plan za prava djece i Nacionalni program za mlade. Ministarstvo kulture i medija je </w:t>
      </w:r>
      <w:r w:rsidRPr="008F7371">
        <w:rPr>
          <w:bCs/>
        </w:rPr>
        <w:t xml:space="preserve">primarno </w:t>
      </w:r>
      <w:r w:rsidR="00C00661" w:rsidRPr="008F7371">
        <w:rPr>
          <w:bCs/>
        </w:rPr>
        <w:t xml:space="preserve">uključeno u </w:t>
      </w:r>
      <w:r w:rsidRPr="008F7371">
        <w:rPr>
          <w:bCs/>
        </w:rPr>
        <w:t xml:space="preserve">provedbu </w:t>
      </w:r>
      <w:r w:rsidR="00C00661" w:rsidRPr="008F7371">
        <w:rPr>
          <w:bCs/>
        </w:rPr>
        <w:t>Nacionaln</w:t>
      </w:r>
      <w:r w:rsidRPr="008F7371">
        <w:rPr>
          <w:bCs/>
        </w:rPr>
        <w:t>og</w:t>
      </w:r>
      <w:r w:rsidR="00C00661" w:rsidRPr="008F7371">
        <w:rPr>
          <w:bCs/>
        </w:rPr>
        <w:t xml:space="preserve"> plan</w:t>
      </w:r>
      <w:r w:rsidRPr="008F7371">
        <w:rPr>
          <w:bCs/>
        </w:rPr>
        <w:t>a</w:t>
      </w:r>
      <w:r w:rsidR="00C00661" w:rsidRPr="008F7371">
        <w:rPr>
          <w:bCs/>
        </w:rPr>
        <w:t xml:space="preserve"> borbe protiv siromaštva i socijalne isključenosti, kroz koji će se financirati razvoj inkluzivnih usluga ustanova u kulturi te potpora socijalnom uključivanju ranjivih skupina </w:t>
      </w:r>
      <w:r w:rsidR="004E0A42" w:rsidRPr="008F7371">
        <w:rPr>
          <w:bCs/>
        </w:rPr>
        <w:t>kroz aktivno sudjelovanje</w:t>
      </w:r>
      <w:r w:rsidR="00C00661" w:rsidRPr="008F7371">
        <w:rPr>
          <w:bCs/>
        </w:rPr>
        <w:t xml:space="preserve"> u kulturnim i umjetničkim aktivnostima.</w:t>
      </w:r>
    </w:p>
    <w:p w14:paraId="0EC68207" w14:textId="77777777" w:rsidR="00D543B5" w:rsidRPr="0008126B" w:rsidRDefault="00D543B5" w:rsidP="00B939DC">
      <w:pPr>
        <w:rPr>
          <w:bCs/>
        </w:rPr>
      </w:pPr>
    </w:p>
    <w:p w14:paraId="42D05F37" w14:textId="2C3190F7" w:rsidR="000B7FAE" w:rsidRPr="003955E3" w:rsidRDefault="00B939DC" w:rsidP="00B939DC">
      <w:pPr>
        <w:rPr>
          <w:bCs/>
        </w:rPr>
      </w:pPr>
      <w:r w:rsidRPr="0008126B">
        <w:rPr>
          <w:bCs/>
        </w:rPr>
        <w:t>Sudjelovanje osoba s invaliditetom u kulturnim sadržajima značajno pridonosi podizanju razine kvalitete življenja osobe s invaliditetom. Osim što afirmira kreativne, umjetničke i intelektualne potencijale osobe s invaliditetom, pridonosi višoj razini kvalitete življenja društva u cjelini i</w:t>
      </w:r>
      <w:r w:rsidR="00D00C71" w:rsidRPr="0008126B">
        <w:rPr>
          <w:bCs/>
        </w:rPr>
        <w:t xml:space="preserve"> jačanju kapaciteta</w:t>
      </w:r>
      <w:r w:rsidR="00A465A0">
        <w:rPr>
          <w:bCs/>
        </w:rPr>
        <w:t xml:space="preserve"> </w:t>
      </w:r>
      <w:r w:rsidR="00D00C71" w:rsidRPr="0008126B">
        <w:rPr>
          <w:bCs/>
        </w:rPr>
        <w:t>zajednice.</w:t>
      </w:r>
      <w:r w:rsidR="003955E3">
        <w:rPr>
          <w:bCs/>
        </w:rPr>
        <w:t xml:space="preserve"> </w:t>
      </w:r>
      <w:r w:rsidR="00313F3D">
        <w:rPr>
          <w:bCs/>
        </w:rPr>
        <w:t xml:space="preserve">Ministarstvo kulture i medija </w:t>
      </w:r>
      <w:r w:rsidR="00313F3D">
        <w:t>raspisuje redovite javne pozive</w:t>
      </w:r>
      <w:r w:rsidR="003955E3" w:rsidRPr="0008126B">
        <w:t xml:space="preserve"> za </w:t>
      </w:r>
      <w:r w:rsidR="00313F3D">
        <w:t>osiguranje</w:t>
      </w:r>
      <w:r w:rsidR="003955E3" w:rsidRPr="0008126B">
        <w:t xml:space="preserve"> </w:t>
      </w:r>
      <w:r w:rsidR="00313F3D">
        <w:t xml:space="preserve">pristupa i </w:t>
      </w:r>
      <w:r w:rsidR="003955E3" w:rsidRPr="0008126B">
        <w:t xml:space="preserve">dostupnosti kulturnih sadržaja </w:t>
      </w:r>
      <w:r w:rsidR="00313F3D" w:rsidRPr="00313F3D">
        <w:t xml:space="preserve">za osobe s invaliditetom i djecu i mlade s teškoćama u razvoju </w:t>
      </w:r>
      <w:r w:rsidR="00313F3D">
        <w:t>za koje je od 2020. do 2022. godine osigurano 692 tisuće eura, a također osigurava financiranje administrativnih i programskih troškova Hrvatske knjižnice za slijepe.</w:t>
      </w:r>
    </w:p>
    <w:p w14:paraId="7D56F20D" w14:textId="6A6E3399" w:rsidR="000B7FAE" w:rsidRPr="0008126B" w:rsidRDefault="000B7FAE" w:rsidP="00B939DC"/>
    <w:p w14:paraId="410D0529" w14:textId="63780C30" w:rsidR="000B7FAE" w:rsidRPr="0008126B" w:rsidRDefault="00B939DC" w:rsidP="00B939DC">
      <w:r w:rsidRPr="0008126B">
        <w:t xml:space="preserve">Kao zajednička inicijativa Ministarstva kulture </w:t>
      </w:r>
      <w:r w:rsidR="00091C46">
        <w:t xml:space="preserve">i medija </w:t>
      </w:r>
      <w:r w:rsidRPr="0008126B">
        <w:t>i Ministarstva znanosti</w:t>
      </w:r>
      <w:r w:rsidR="00091C46">
        <w:t xml:space="preserve"> i</w:t>
      </w:r>
      <w:r w:rsidRPr="0008126B">
        <w:t xml:space="preserve"> obrazovanja</w:t>
      </w:r>
      <w:r w:rsidR="00091C46">
        <w:t xml:space="preserve"> </w:t>
      </w:r>
      <w:r w:rsidRPr="0008126B">
        <w:t>program Ruksak (pun) kulture primarno je razvijen za</w:t>
      </w:r>
      <w:r w:rsidR="00A465A0">
        <w:t xml:space="preserve"> </w:t>
      </w:r>
      <w:r w:rsidRPr="0008126B">
        <w:t xml:space="preserve">vrtićku i školsku populaciju u područjima u kojima su kulturni i umjetnički programi manje dostupni te je osmišljen kao nacionalni dopunski program potpore osnovnoškolskom i srednjoškolskom </w:t>
      </w:r>
      <w:proofErr w:type="spellStart"/>
      <w:r w:rsidRPr="0008126B">
        <w:t>kurikulu</w:t>
      </w:r>
      <w:proofErr w:type="spellEnd"/>
      <w:r w:rsidRPr="0008126B">
        <w:t xml:space="preserve">. Program </w:t>
      </w:r>
      <w:r w:rsidR="00EC555A">
        <w:t>omogućuje</w:t>
      </w:r>
      <w:r w:rsidRPr="0008126B">
        <w:t xml:space="preserve"> djeci i mladima pristup i približavanje umjetnosti i kulture, razvija njihovu estetsku kulturu i općenito čini djecu i mlade senzibiliziranim</w:t>
      </w:r>
      <w:r w:rsidR="00EC555A">
        <w:t>a</w:t>
      </w:r>
      <w:r w:rsidRPr="0008126B">
        <w:t xml:space="preserve"> za područje umjetnosti i kulture.</w:t>
      </w:r>
      <w:r w:rsidR="00091C46">
        <w:t xml:space="preserve"> Ministarstvo kulture i medija također redovito provodi javni poziv </w:t>
      </w:r>
      <w:r w:rsidR="00091C46" w:rsidRPr="00091C46">
        <w:t>za predlaganje programa koji potiču razvoj publike u kulturi</w:t>
      </w:r>
      <w:r w:rsidR="00091C46">
        <w:t xml:space="preserve"> kroz koji se financira j</w:t>
      </w:r>
      <w:r w:rsidR="00091C46" w:rsidRPr="00091C46">
        <w:t>ačanje kapaciteta organizacija za razvoj i provođenje</w:t>
      </w:r>
      <w:r w:rsidR="00594604">
        <w:t xml:space="preserve"> </w:t>
      </w:r>
      <w:r w:rsidR="00091C46" w:rsidRPr="00091C46">
        <w:t xml:space="preserve">aktivnosti usmjerenih na razvoj publike </w:t>
      </w:r>
      <w:r w:rsidR="00091C46">
        <w:t xml:space="preserve">i razvoj programa </w:t>
      </w:r>
      <w:r w:rsidR="00091C46" w:rsidRPr="00091C46">
        <w:t xml:space="preserve">aktivnog uključivanja publike </w:t>
      </w:r>
      <w:r w:rsidR="00091C46" w:rsidRPr="00091C46">
        <w:lastRenderedPageBreak/>
        <w:t>u u</w:t>
      </w:r>
      <w:r w:rsidR="00091C46">
        <w:t>mjetnička i kulturna događanj</w:t>
      </w:r>
      <w:r w:rsidR="00091C46" w:rsidRPr="00091C46">
        <w:t>a</w:t>
      </w:r>
      <w:r w:rsidR="00091C46">
        <w:t>. Za prethodno navedene programe Ministarstvo kulture i medija je od 2020. do 2022. godine osiguralo 1,5 milijuna eura.</w:t>
      </w:r>
    </w:p>
    <w:p w14:paraId="4884B214" w14:textId="77777777" w:rsidR="000B7FAE" w:rsidRPr="0008126B" w:rsidRDefault="000B7FAE" w:rsidP="00B939DC"/>
    <w:p w14:paraId="2B8BCEC3" w14:textId="0F7884E0" w:rsidR="000B7FAE" w:rsidRPr="0008126B" w:rsidRDefault="00B939DC" w:rsidP="00B939DC">
      <w:r w:rsidRPr="0008126B">
        <w:t xml:space="preserve">Amatersko stvaralaštvo, glazbeno, folklorno, kazališno i plesno, </w:t>
      </w:r>
      <w:r w:rsidR="00091C46">
        <w:t>dinamično</w:t>
      </w:r>
      <w:r w:rsidR="00091C46" w:rsidRPr="0008126B">
        <w:t xml:space="preserve"> </w:t>
      </w:r>
      <w:r w:rsidRPr="0008126B">
        <w:t>je kulturno područje uz koje se vežu svijest o pripadnosti izvorišnoj zajednici i djelovanje kroz kulturu i umjetnost. Ono je u svojim temeljima izvorište kulture u lokalnom okruženju i ključ lokalnog identiteta</w:t>
      </w:r>
      <w:r w:rsidR="00594604">
        <w:t xml:space="preserve"> </w:t>
      </w:r>
      <w:r w:rsidR="00091C46" w:rsidRPr="00091C46">
        <w:t>često i vrednovano kao nematerijalna kulturna baština</w:t>
      </w:r>
      <w:r w:rsidRPr="0008126B">
        <w:t xml:space="preserve">. </w:t>
      </w:r>
      <w:r w:rsidR="00091C46">
        <w:t xml:space="preserve">Ministarstvo kulture i medija promiče </w:t>
      </w:r>
      <w:r w:rsidRPr="0008126B">
        <w:t>kontinuirano poticanje kvalitete u djelovanju amaterske zajednice, osobito u manjim hrvatskim sredinama, kao i osiguranje prijenosa znanja te savjetodavne i kritičke podrške struke kulturno-umjetničkim udrugama i kazališnim skupinama</w:t>
      </w:r>
      <w:r w:rsidR="00091C46">
        <w:t xml:space="preserve">, a programi kulturno-umjetničkog amaterizma </w:t>
      </w:r>
      <w:r w:rsidR="00831AF2">
        <w:t>financiraju se</w:t>
      </w:r>
      <w:r w:rsidR="00091C46">
        <w:t xml:space="preserve"> </w:t>
      </w:r>
      <w:r w:rsidR="00831AF2">
        <w:t>u okviru potprograma u više različitih javnih poziva.</w:t>
      </w:r>
      <w:r w:rsidR="00091C46">
        <w:t xml:space="preserve"> </w:t>
      </w:r>
    </w:p>
    <w:p w14:paraId="2E4622CE" w14:textId="77777777" w:rsidR="000B7FAE" w:rsidRPr="0008126B" w:rsidRDefault="000B7FAE" w:rsidP="00B939DC"/>
    <w:p w14:paraId="2D87D2A7" w14:textId="1045F11A" w:rsidR="000B7FAE" w:rsidRPr="00C964F0" w:rsidRDefault="00B939DC" w:rsidP="0024589F">
      <w:r w:rsidRPr="0008126B">
        <w:t xml:space="preserve">Pad interesa za knjigu i čitanje, promijenjeni načini čitanja u digitalnom okruženju i nedostatna kompetencija pismenosti zahtijevaju sustavno i strateško bavljenje pitanjima </w:t>
      </w:r>
      <w:r w:rsidR="00831AF2">
        <w:t>čitateljske pismenosti</w:t>
      </w:r>
      <w:r w:rsidRPr="0008126B">
        <w:t>.</w:t>
      </w:r>
      <w:r w:rsidR="00A465A0">
        <w:t xml:space="preserve"> </w:t>
      </w:r>
      <w:r w:rsidR="008F7371">
        <w:t>Planirano je p</w:t>
      </w:r>
      <w:r w:rsidRPr="0008126B">
        <w:t xml:space="preserve">oticanje ulaganja u promidžbu </w:t>
      </w:r>
      <w:r w:rsidRPr="00C964F0">
        <w:t>knjige i poticanje čitanja nastavno na provedbu Nacionalne strategije za poticanje čitanja, uključujući Nacionalni program poticanja čitanja djeci od najranije dobi „Rođeni za čitanje“, koji će višegodišnjim aktivnostima na nacionalnoj razini promicati čitanje od najranije dobi i baviti se predškolskom djecom kao čitatelji</w:t>
      </w:r>
      <w:r w:rsidR="004A75C6" w:rsidRPr="00C964F0">
        <w:t>ma uz aktivnu ulogu pedijatara.</w:t>
      </w:r>
    </w:p>
    <w:p w14:paraId="59EE630E" w14:textId="53B1F41A" w:rsidR="000B7FAE" w:rsidRPr="00C964F0" w:rsidRDefault="000B7FAE" w:rsidP="0024589F"/>
    <w:p w14:paraId="72EC3125" w14:textId="6CD00DF1" w:rsidR="00DA6448" w:rsidRPr="00C964F0" w:rsidRDefault="00DA6448" w:rsidP="00DA6448">
      <w:r w:rsidRPr="00C964F0">
        <w:t>U financijskom razdoblju 2021.</w:t>
      </w:r>
      <w:r w:rsidR="00ED7915" w:rsidRPr="00C964F0">
        <w:t xml:space="preserve"> – </w:t>
      </w:r>
      <w:r w:rsidRPr="00C964F0">
        <w:t>2027. putem Programa „Učinkoviti ljudski potencijali 2021</w:t>
      </w:r>
      <w:r w:rsidR="00ED7915" w:rsidRPr="00C964F0">
        <w:t>. – 2</w:t>
      </w:r>
      <w:r w:rsidRPr="00C964F0">
        <w:t xml:space="preserve">027.“ (PULJP) financijski će se poduprijeti aktivnosti s ciljem osiguranja jednakosti pristupa i sudjelovanja u kulturi svih građana Republike Hrvatske, osobito pripadnika ranjivih skupina. U okviru PULJP-a, prioriteta 3. Socijalno uključivanje, Specifičnog cilj: ESO4.8. Poticanje aktivnog uključivanja radi promicanja jednakih mogućnosti, nediskriminacije i aktivnog sudjelovanja te poboljšanje </w:t>
      </w:r>
      <w:proofErr w:type="spellStart"/>
      <w:r w:rsidRPr="00C964F0">
        <w:t>zapošljivosti</w:t>
      </w:r>
      <w:proofErr w:type="spellEnd"/>
      <w:r w:rsidRPr="00C964F0">
        <w:t>, posebno za skupine u nepovoljnom položaju, Ministarstvo kulture i medija u funkciji Posredničkog tijela razine 1 provest će pozive na dostavu projektnih prijedloga. Pozivi će biti usmjereni na povećanje socijalne uključenosti pripadnika ranjivih skupina sudjelovanjem u kulturnim i umjetničkim aktivnostima, unaprjeđenje postojećih i razvoj novih inkluzivnih usluga ustanova u kulturi kojima se osigurava dostupnost sadržaja pripadnicima ranjivih skupina s naglaskom na razvoj čitalačke pismenosti te promicanje i unaprjeđenje medijske pismenosti pripadnika ranjivih skupina.</w:t>
      </w:r>
    </w:p>
    <w:p w14:paraId="6472AEB4" w14:textId="699E0D33" w:rsidR="00A52C2D" w:rsidRDefault="00A52C2D">
      <w:pPr>
        <w:spacing w:after="160" w:line="259" w:lineRule="auto"/>
        <w:jc w:val="left"/>
      </w:pPr>
      <w:r>
        <w:br w:type="page"/>
      </w:r>
    </w:p>
    <w:p w14:paraId="56E10881" w14:textId="6705112C" w:rsidR="0024589F" w:rsidRPr="00C964F0" w:rsidRDefault="005776B9" w:rsidP="0024589F">
      <w:pPr>
        <w:pStyle w:val="Heading2"/>
      </w:pPr>
      <w:bookmarkStart w:id="13" w:name="_Toc129877505"/>
      <w:bookmarkStart w:id="14" w:name="_Toc153464754"/>
      <w:r w:rsidRPr="00C964F0">
        <w:lastRenderedPageBreak/>
        <w:t>3.2</w:t>
      </w:r>
      <w:r w:rsidR="0024589F" w:rsidRPr="00C964F0">
        <w:t>.</w:t>
      </w:r>
      <w:r w:rsidR="004E0449" w:rsidRPr="00C964F0">
        <w:t xml:space="preserve"> </w:t>
      </w:r>
      <w:bookmarkEnd w:id="13"/>
      <w:r w:rsidR="00271A46" w:rsidRPr="00C964F0">
        <w:t>Kulturna</w:t>
      </w:r>
      <w:r w:rsidR="004E0449" w:rsidRPr="00C964F0">
        <w:t xml:space="preserve"> </w:t>
      </w:r>
      <w:r w:rsidR="00271A46" w:rsidRPr="00C964F0">
        <w:t>baština</w:t>
      </w:r>
      <w:bookmarkEnd w:id="14"/>
    </w:p>
    <w:p w14:paraId="7024ACE9" w14:textId="0F26A73A" w:rsidR="0024589F" w:rsidRPr="00C964F0" w:rsidRDefault="0024589F" w:rsidP="0024589F"/>
    <w:p w14:paraId="46755CF8" w14:textId="636197B8" w:rsidR="00C87397" w:rsidRPr="00C964F0" w:rsidRDefault="00C87397" w:rsidP="00C87397">
      <w:pPr>
        <w:pStyle w:val="Heading3"/>
      </w:pPr>
      <w:r w:rsidRPr="00C964F0">
        <w:t>Istraživanje,</w:t>
      </w:r>
      <w:r w:rsidR="004E0449" w:rsidRPr="00C964F0">
        <w:t xml:space="preserve"> </w:t>
      </w:r>
      <w:r w:rsidRPr="00C964F0">
        <w:t>zaštita</w:t>
      </w:r>
      <w:r w:rsidR="004E0449" w:rsidRPr="00C964F0">
        <w:t xml:space="preserve"> </w:t>
      </w:r>
      <w:r w:rsidRPr="00C964F0">
        <w:t>i</w:t>
      </w:r>
      <w:r w:rsidR="004E0449" w:rsidRPr="00C964F0">
        <w:t xml:space="preserve"> </w:t>
      </w:r>
      <w:r w:rsidRPr="00C964F0">
        <w:t>očuvanje</w:t>
      </w:r>
    </w:p>
    <w:p w14:paraId="4F0F9DE4" w14:textId="7676DC89" w:rsidR="007D0BFD" w:rsidRPr="00C964F0" w:rsidRDefault="007D0BFD" w:rsidP="008941C9"/>
    <w:p w14:paraId="59100729" w14:textId="71841FD4" w:rsidR="00AB756A" w:rsidRDefault="008B2776" w:rsidP="008B2776">
      <w:r w:rsidRPr="00C964F0">
        <w:t>Kulturna</w:t>
      </w:r>
      <w:r w:rsidR="004E0449" w:rsidRPr="00C964F0">
        <w:t xml:space="preserve"> </w:t>
      </w:r>
      <w:r w:rsidRPr="00C964F0">
        <w:t>baština</w:t>
      </w:r>
      <w:r w:rsidR="004E0449" w:rsidRPr="00C964F0">
        <w:t xml:space="preserve"> </w:t>
      </w:r>
      <w:r w:rsidRPr="00C964F0">
        <w:t>predstavlja</w:t>
      </w:r>
      <w:r w:rsidR="004E0449" w:rsidRPr="00C964F0">
        <w:t xml:space="preserve"> </w:t>
      </w:r>
      <w:r w:rsidRPr="00C964F0">
        <w:t>jednu</w:t>
      </w:r>
      <w:r w:rsidR="004E0449" w:rsidRPr="00C964F0">
        <w:t xml:space="preserve"> </w:t>
      </w:r>
      <w:r w:rsidRPr="00C964F0">
        <w:t>od</w:t>
      </w:r>
      <w:r w:rsidR="004E0449" w:rsidRPr="00C964F0">
        <w:t xml:space="preserve"> </w:t>
      </w:r>
      <w:r w:rsidRPr="00C964F0">
        <w:t>temeljnih</w:t>
      </w:r>
      <w:r w:rsidR="004E0449" w:rsidRPr="00C964F0">
        <w:t xml:space="preserve"> </w:t>
      </w:r>
      <w:r w:rsidRPr="00C964F0">
        <w:t>vrijednosti</w:t>
      </w:r>
      <w:r w:rsidR="004E0449" w:rsidRPr="00C964F0">
        <w:t xml:space="preserve"> </w:t>
      </w:r>
      <w:r w:rsidRPr="00C964F0">
        <w:t>Republike</w:t>
      </w:r>
      <w:r w:rsidR="004E0449" w:rsidRPr="00C964F0">
        <w:t xml:space="preserve"> </w:t>
      </w:r>
      <w:r w:rsidRPr="00C964F0">
        <w:t>Hrvatske</w:t>
      </w:r>
      <w:r w:rsidR="004E0449" w:rsidRPr="00C964F0">
        <w:t xml:space="preserve"> </w:t>
      </w:r>
      <w:r w:rsidRPr="00C964F0">
        <w:t>i</w:t>
      </w:r>
      <w:r w:rsidR="004E0449" w:rsidRPr="00C964F0">
        <w:t xml:space="preserve"> </w:t>
      </w:r>
      <w:r w:rsidRPr="00C964F0">
        <w:t>važan</w:t>
      </w:r>
      <w:r w:rsidR="004E0449" w:rsidRPr="00C964F0">
        <w:t xml:space="preserve"> </w:t>
      </w:r>
      <w:r w:rsidRPr="00C964F0">
        <w:t>je</w:t>
      </w:r>
      <w:r w:rsidR="004E0449" w:rsidRPr="00C964F0">
        <w:t xml:space="preserve"> </w:t>
      </w:r>
      <w:r w:rsidRPr="00C964F0">
        <w:t>resurs</w:t>
      </w:r>
      <w:r w:rsidR="004E0449" w:rsidRPr="00C964F0">
        <w:t xml:space="preserve"> </w:t>
      </w:r>
      <w:r w:rsidRPr="00C964F0">
        <w:t>razvoja</w:t>
      </w:r>
      <w:r w:rsidR="004E0449" w:rsidRPr="00C964F0">
        <w:t xml:space="preserve"> </w:t>
      </w:r>
      <w:r w:rsidRPr="00C964F0">
        <w:t>kulture,</w:t>
      </w:r>
      <w:r w:rsidR="004E0449" w:rsidRPr="00C964F0">
        <w:t xml:space="preserve"> </w:t>
      </w:r>
      <w:r w:rsidRPr="00C964F0">
        <w:t>znanosti</w:t>
      </w:r>
      <w:r w:rsidR="004E0449" w:rsidRPr="00C964F0">
        <w:t xml:space="preserve"> </w:t>
      </w:r>
      <w:r w:rsidRPr="00C964F0">
        <w:t>i</w:t>
      </w:r>
      <w:r w:rsidR="004E0449" w:rsidRPr="00C964F0">
        <w:t xml:space="preserve"> </w:t>
      </w:r>
      <w:r w:rsidR="003517EE" w:rsidRPr="00C964F0">
        <w:t>gospodarstva</w:t>
      </w:r>
      <w:r w:rsidRPr="00C964F0">
        <w:t>.</w:t>
      </w:r>
      <w:r w:rsidR="004E0449" w:rsidRPr="00C964F0">
        <w:t xml:space="preserve"> </w:t>
      </w:r>
      <w:r w:rsidRPr="00C964F0">
        <w:t>Stoga</w:t>
      </w:r>
      <w:r w:rsidR="004E0449" w:rsidRPr="00C964F0">
        <w:t xml:space="preserve"> </w:t>
      </w:r>
      <w:r w:rsidRPr="00C964F0">
        <w:t>je</w:t>
      </w:r>
      <w:r w:rsidR="004E0449" w:rsidRPr="00C964F0">
        <w:t xml:space="preserve"> </w:t>
      </w:r>
      <w:r w:rsidRPr="00C964F0">
        <w:t>zaštita</w:t>
      </w:r>
      <w:r w:rsidR="004E0449" w:rsidRPr="00C964F0">
        <w:t xml:space="preserve"> </w:t>
      </w:r>
      <w:r w:rsidRPr="00C964F0">
        <w:t>i</w:t>
      </w:r>
      <w:r w:rsidR="004E0449" w:rsidRPr="00C964F0">
        <w:t xml:space="preserve"> </w:t>
      </w:r>
      <w:r w:rsidRPr="00C964F0">
        <w:t>oč</w:t>
      </w:r>
      <w:r w:rsidRPr="008B2776">
        <w:t>uvanje</w:t>
      </w:r>
      <w:r w:rsidR="004E0449">
        <w:t xml:space="preserve"> </w:t>
      </w:r>
      <w:r w:rsidRPr="008B2776">
        <w:t>baštine</w:t>
      </w:r>
      <w:r w:rsidR="004E0449">
        <w:t xml:space="preserve"> </w:t>
      </w:r>
      <w:r w:rsidRPr="008B2776">
        <w:t>jedan</w:t>
      </w:r>
      <w:r w:rsidR="004E0449">
        <w:t xml:space="preserve"> </w:t>
      </w:r>
      <w:r w:rsidRPr="008B2776">
        <w:t>od</w:t>
      </w:r>
      <w:r w:rsidR="004E0449">
        <w:t xml:space="preserve"> </w:t>
      </w:r>
      <w:r w:rsidRPr="008B2776">
        <w:t>glavnih</w:t>
      </w:r>
      <w:r w:rsidR="004E0449">
        <w:t xml:space="preserve"> </w:t>
      </w:r>
      <w:r w:rsidRPr="008B2776">
        <w:t>zadataka</w:t>
      </w:r>
      <w:r w:rsidR="004E0449">
        <w:t xml:space="preserve"> </w:t>
      </w:r>
      <w:r w:rsidRPr="008B2776">
        <w:t>Ministarstva</w:t>
      </w:r>
      <w:r w:rsidR="004E0449">
        <w:t xml:space="preserve"> </w:t>
      </w:r>
      <w:r w:rsidRPr="008B2776">
        <w:t>kulture</w:t>
      </w:r>
      <w:r w:rsidR="004E0449">
        <w:t xml:space="preserve"> </w:t>
      </w:r>
      <w:r w:rsidRPr="008B2776">
        <w:t>i</w:t>
      </w:r>
      <w:r w:rsidR="004E0449">
        <w:t xml:space="preserve"> </w:t>
      </w:r>
      <w:r w:rsidRPr="008B2776">
        <w:t>medija</w:t>
      </w:r>
      <w:r w:rsidR="004E0449">
        <w:t xml:space="preserve"> </w:t>
      </w:r>
      <w:r w:rsidRPr="008B2776">
        <w:t>i</w:t>
      </w:r>
      <w:r w:rsidR="004E0449">
        <w:t xml:space="preserve"> </w:t>
      </w:r>
      <w:r w:rsidRPr="008B2776">
        <w:t>niza</w:t>
      </w:r>
      <w:r w:rsidR="004E0449">
        <w:t xml:space="preserve"> </w:t>
      </w:r>
      <w:r w:rsidRPr="008B2776">
        <w:t>specijaliziranih</w:t>
      </w:r>
      <w:r w:rsidR="004E0449">
        <w:t xml:space="preserve"> </w:t>
      </w:r>
      <w:r w:rsidRPr="008B2776">
        <w:t>institucija.</w:t>
      </w:r>
      <w:r w:rsidR="004E0449">
        <w:t xml:space="preserve"> </w:t>
      </w:r>
      <w:r w:rsidR="00AB756A" w:rsidRPr="00AB756A">
        <w:t>Tradicionalne mjere kulturnih politika koje se odnose na kulturnu baštinu uključuju istraživanje</w:t>
      </w:r>
      <w:r w:rsidR="00320472" w:rsidRPr="00320472">
        <w:t>, vrednovanje te provođenje mjera zaštite kulturne baštine</w:t>
      </w:r>
      <w:r w:rsidR="007A6AA1">
        <w:t>,</w:t>
      </w:r>
      <w:r w:rsidR="00320472" w:rsidRPr="00320472">
        <w:t xml:space="preserve"> čime se bavi konzervatorska služba, konzervatori-restauratori, muzejski, </w:t>
      </w:r>
      <w:r w:rsidR="00B00CD5">
        <w:t>knjižničarski</w:t>
      </w:r>
      <w:r w:rsidR="00320472" w:rsidRPr="00320472">
        <w:t xml:space="preserve"> i arhivski stručnjaci, znanstvene institucije i ostali stručnjaci ovisno o vrsti i specifičnosti kulturne baštine</w:t>
      </w:r>
      <w:r w:rsidR="00AB756A" w:rsidRPr="00AB756A">
        <w:t>. Iznimno važan segment baštinske politike uključuje registriranje, dokumentiranje, ali i obrazovanje o kulturnoj baštini. Međutim, u posljednjim desetljećima, a posebno zadnjih dvadesetak godina</w:t>
      </w:r>
      <w:r w:rsidR="00EC555A">
        <w:t>,</w:t>
      </w:r>
      <w:r w:rsidR="00AB756A" w:rsidRPr="00AB756A">
        <w:t xml:space="preserve"> nameću se brojne nove teme i izazovi koji u velikoj mjeri utječu na nove pristupe oblikovanju baštinskih politika kao što je npr. upravljanje krizama, primjena mjera energetske učinkovitosti, spr</w:t>
      </w:r>
      <w:r w:rsidR="00EC555A">
        <w:t>j</w:t>
      </w:r>
      <w:r w:rsidR="00AB756A" w:rsidRPr="00AB756A">
        <w:t>ečavanje negativnih utjecaja klimatskih promjena na kulturnu baštinu i digitalizacija kulturne baštine.</w:t>
      </w:r>
    </w:p>
    <w:p w14:paraId="57309FBA" w14:textId="77777777" w:rsidR="00AB756A" w:rsidRDefault="00AB756A" w:rsidP="008B2776"/>
    <w:p w14:paraId="6D251607" w14:textId="67D7F079" w:rsidR="008B2776" w:rsidRPr="008B2776" w:rsidRDefault="008B2776" w:rsidP="008B2776">
      <w:r w:rsidRPr="008B2776">
        <w:t>Uobičajena</w:t>
      </w:r>
      <w:r w:rsidR="004E0449">
        <w:t xml:space="preserve"> </w:t>
      </w:r>
      <w:r w:rsidRPr="008B2776">
        <w:t>je</w:t>
      </w:r>
      <w:r w:rsidR="004E0449">
        <w:t xml:space="preserve"> </w:t>
      </w:r>
      <w:r w:rsidRPr="008B2776">
        <w:t>podjela</w:t>
      </w:r>
      <w:r w:rsidR="004E0449">
        <w:t xml:space="preserve"> </w:t>
      </w:r>
      <w:r w:rsidRPr="008B2776">
        <w:t>na</w:t>
      </w:r>
      <w:r w:rsidR="004E0449">
        <w:t xml:space="preserve"> </w:t>
      </w:r>
      <w:r w:rsidRPr="008B2776">
        <w:t>nepokretnu,</w:t>
      </w:r>
      <w:r w:rsidR="004E0449">
        <w:t xml:space="preserve"> </w:t>
      </w:r>
      <w:r w:rsidRPr="008B2776">
        <w:t>pokretnu</w:t>
      </w:r>
      <w:r w:rsidR="004E0449">
        <w:t xml:space="preserve"> </w:t>
      </w:r>
      <w:r w:rsidRPr="008B2776">
        <w:t>i</w:t>
      </w:r>
      <w:r w:rsidR="004E0449">
        <w:t xml:space="preserve"> </w:t>
      </w:r>
      <w:r w:rsidRPr="008B2776">
        <w:t>nematerijalnu</w:t>
      </w:r>
      <w:r w:rsidR="004E0449">
        <w:t xml:space="preserve"> </w:t>
      </w:r>
      <w:r w:rsidRPr="008B2776">
        <w:t>baštinu,</w:t>
      </w:r>
      <w:r w:rsidR="004E0449">
        <w:t xml:space="preserve"> </w:t>
      </w:r>
      <w:r w:rsidRPr="008B2776">
        <w:t>a</w:t>
      </w:r>
      <w:r w:rsidR="004E0449">
        <w:t xml:space="preserve"> </w:t>
      </w:r>
      <w:r w:rsidRPr="008B2776">
        <w:t>svaka</w:t>
      </w:r>
      <w:r w:rsidR="004E0449">
        <w:t xml:space="preserve"> </w:t>
      </w:r>
      <w:r w:rsidRPr="008B2776">
        <w:t>od</w:t>
      </w:r>
      <w:r w:rsidR="004E0449">
        <w:t xml:space="preserve"> </w:t>
      </w:r>
      <w:r w:rsidRPr="008B2776">
        <w:t>tih</w:t>
      </w:r>
      <w:r w:rsidR="004E0449">
        <w:t xml:space="preserve"> </w:t>
      </w:r>
      <w:r w:rsidRPr="008B2776">
        <w:t>osnovnih</w:t>
      </w:r>
      <w:r w:rsidR="004E0449">
        <w:t xml:space="preserve"> </w:t>
      </w:r>
      <w:r w:rsidRPr="008B2776">
        <w:t>grupa</w:t>
      </w:r>
      <w:r w:rsidR="004E0449">
        <w:t xml:space="preserve"> </w:t>
      </w:r>
      <w:r w:rsidRPr="008B2776">
        <w:t>dodatno</w:t>
      </w:r>
      <w:r w:rsidR="004E0449">
        <w:t xml:space="preserve"> </w:t>
      </w:r>
      <w:r w:rsidRPr="008B2776">
        <w:t>se</w:t>
      </w:r>
      <w:r w:rsidR="004E0449">
        <w:t xml:space="preserve"> </w:t>
      </w:r>
      <w:r w:rsidRPr="008B2776">
        <w:t>dijeli</w:t>
      </w:r>
      <w:r w:rsidR="004E0449">
        <w:t xml:space="preserve"> </w:t>
      </w:r>
      <w:r w:rsidRPr="008B2776">
        <w:t>na</w:t>
      </w:r>
      <w:r w:rsidR="004E0449">
        <w:t xml:space="preserve"> </w:t>
      </w:r>
      <w:r w:rsidRPr="008B2776">
        <w:t>podgrupe</w:t>
      </w:r>
      <w:r w:rsidR="004E0449">
        <w:t xml:space="preserve"> </w:t>
      </w:r>
      <w:r w:rsidRPr="008B2776">
        <w:t>(npr.</w:t>
      </w:r>
      <w:r w:rsidR="004E0449">
        <w:t xml:space="preserve"> </w:t>
      </w:r>
      <w:r w:rsidRPr="008B2776">
        <w:t>nepokretna</w:t>
      </w:r>
      <w:r w:rsidR="004E0449">
        <w:t xml:space="preserve"> </w:t>
      </w:r>
      <w:r w:rsidRPr="008B2776">
        <w:t>baština</w:t>
      </w:r>
      <w:r w:rsidR="004E0449">
        <w:t xml:space="preserve"> </w:t>
      </w:r>
      <w:r w:rsidRPr="008B2776">
        <w:t>se</w:t>
      </w:r>
      <w:r w:rsidR="004E0449">
        <w:t xml:space="preserve"> </w:t>
      </w:r>
      <w:r w:rsidRPr="008B2776">
        <w:t>može</w:t>
      </w:r>
      <w:r w:rsidR="004E0449">
        <w:t xml:space="preserve"> </w:t>
      </w:r>
      <w:r w:rsidRPr="008B2776">
        <w:t>podijeliti</w:t>
      </w:r>
      <w:r w:rsidR="004E0449">
        <w:t xml:space="preserve"> </w:t>
      </w:r>
      <w:r w:rsidRPr="008B2776">
        <w:t>na</w:t>
      </w:r>
      <w:r w:rsidR="004E0449">
        <w:t xml:space="preserve"> </w:t>
      </w:r>
      <w:r w:rsidRPr="008B2776">
        <w:t>graditeljsku</w:t>
      </w:r>
      <w:r w:rsidR="004E0449">
        <w:t xml:space="preserve"> </w:t>
      </w:r>
      <w:r w:rsidRPr="008B2776">
        <w:t>baštinu,</w:t>
      </w:r>
      <w:r w:rsidR="004E0449">
        <w:t xml:space="preserve"> </w:t>
      </w:r>
      <w:r w:rsidRPr="008B2776">
        <w:t>arheološku</w:t>
      </w:r>
      <w:r w:rsidR="004E0449">
        <w:t xml:space="preserve"> </w:t>
      </w:r>
      <w:r w:rsidRPr="008B2776">
        <w:t>baštinu,</w:t>
      </w:r>
      <w:r w:rsidR="004E0449">
        <w:t xml:space="preserve"> </w:t>
      </w:r>
      <w:r w:rsidRPr="008B2776">
        <w:t>kulturne</w:t>
      </w:r>
      <w:r w:rsidR="004E0449">
        <w:t xml:space="preserve"> </w:t>
      </w:r>
      <w:r w:rsidRPr="008B2776">
        <w:t>krajolike</w:t>
      </w:r>
      <w:r w:rsidR="004E0449">
        <w:t xml:space="preserve"> </w:t>
      </w:r>
      <w:r w:rsidRPr="008B2776">
        <w:t>itd.),</w:t>
      </w:r>
      <w:r w:rsidR="004E0449">
        <w:t xml:space="preserve"> </w:t>
      </w:r>
      <w:r w:rsidRPr="008B2776">
        <w:t>pri</w:t>
      </w:r>
      <w:r w:rsidR="004E0449">
        <w:t xml:space="preserve"> </w:t>
      </w:r>
      <w:r w:rsidRPr="008B2776">
        <w:t>čemu</w:t>
      </w:r>
      <w:r w:rsidR="004E0449">
        <w:t xml:space="preserve"> </w:t>
      </w:r>
      <w:r w:rsidRPr="008B2776">
        <w:t>su</w:t>
      </w:r>
      <w:r w:rsidR="004E0449">
        <w:t xml:space="preserve"> </w:t>
      </w:r>
      <w:r w:rsidRPr="008B2776">
        <w:t>česta</w:t>
      </w:r>
      <w:r w:rsidR="004E0449">
        <w:t xml:space="preserve"> </w:t>
      </w:r>
      <w:r w:rsidR="00EC555A">
        <w:t>isprepletanja</w:t>
      </w:r>
      <w:r w:rsidR="004E0449">
        <w:t xml:space="preserve"> </w:t>
      </w:r>
      <w:r w:rsidRPr="008B2776">
        <w:t>različitih</w:t>
      </w:r>
      <w:r w:rsidR="004E0449">
        <w:t xml:space="preserve"> </w:t>
      </w:r>
      <w:r w:rsidRPr="008B2776">
        <w:t>vrsta</w:t>
      </w:r>
      <w:r w:rsidR="004E0449">
        <w:t xml:space="preserve"> </w:t>
      </w:r>
      <w:r w:rsidRPr="008B2776">
        <w:t>baštine.</w:t>
      </w:r>
      <w:r w:rsidR="004E0449">
        <w:t xml:space="preserve"> </w:t>
      </w:r>
      <w:r w:rsidRPr="008B2776">
        <w:t>Briga</w:t>
      </w:r>
      <w:r w:rsidR="004E0449">
        <w:t xml:space="preserve"> </w:t>
      </w:r>
      <w:r w:rsidRPr="008B2776">
        <w:t>o</w:t>
      </w:r>
      <w:r w:rsidR="004E0449">
        <w:t xml:space="preserve"> </w:t>
      </w:r>
      <w:r w:rsidRPr="008B2776">
        <w:t>temeljnim</w:t>
      </w:r>
      <w:r w:rsidR="004E0449">
        <w:t xml:space="preserve"> </w:t>
      </w:r>
      <w:r w:rsidRPr="008B2776">
        <w:t>vrijednostima</w:t>
      </w:r>
      <w:r w:rsidR="004E0449">
        <w:t xml:space="preserve"> </w:t>
      </w:r>
      <w:r w:rsidRPr="008B2776">
        <w:t>kulturne</w:t>
      </w:r>
      <w:r w:rsidR="004E0449">
        <w:t xml:space="preserve"> </w:t>
      </w:r>
      <w:r w:rsidRPr="008B2776">
        <w:t>baštine</w:t>
      </w:r>
      <w:r w:rsidR="004E0449">
        <w:t xml:space="preserve"> </w:t>
      </w:r>
      <w:r w:rsidRPr="008B2776">
        <w:t>zahtijeva</w:t>
      </w:r>
      <w:r w:rsidR="004E0449">
        <w:t xml:space="preserve"> </w:t>
      </w:r>
      <w:r w:rsidRPr="008B2776">
        <w:t>specifična</w:t>
      </w:r>
      <w:r w:rsidR="004E0449">
        <w:t xml:space="preserve"> </w:t>
      </w:r>
      <w:r w:rsidRPr="008B2776">
        <w:t>znanja</w:t>
      </w:r>
      <w:r w:rsidR="004E0449">
        <w:t xml:space="preserve"> </w:t>
      </w:r>
      <w:r w:rsidRPr="008B2776">
        <w:t>konzervatora</w:t>
      </w:r>
      <w:r w:rsidR="004E0449">
        <w:t xml:space="preserve"> </w:t>
      </w:r>
      <w:r w:rsidRPr="008B2776">
        <w:t>i</w:t>
      </w:r>
      <w:r w:rsidR="004E0449">
        <w:t xml:space="preserve"> </w:t>
      </w:r>
      <w:r w:rsidRPr="008B2776">
        <w:t>restauratora</w:t>
      </w:r>
      <w:r w:rsidR="004E0449">
        <w:t xml:space="preserve"> </w:t>
      </w:r>
      <w:r w:rsidRPr="008B2776">
        <w:t>(ali</w:t>
      </w:r>
      <w:r w:rsidR="004E0449">
        <w:t xml:space="preserve"> </w:t>
      </w:r>
      <w:r w:rsidRPr="008B2776">
        <w:t>i</w:t>
      </w:r>
      <w:r w:rsidR="004E0449">
        <w:t xml:space="preserve"> </w:t>
      </w:r>
      <w:r w:rsidRPr="008B2776">
        <w:t>drugih</w:t>
      </w:r>
      <w:r w:rsidR="004E0449">
        <w:t xml:space="preserve"> </w:t>
      </w:r>
      <w:r w:rsidRPr="008B2776">
        <w:t>dionika</w:t>
      </w:r>
      <w:r w:rsidR="004E0449">
        <w:t xml:space="preserve"> </w:t>
      </w:r>
      <w:r w:rsidRPr="008B2776">
        <w:t>u</w:t>
      </w:r>
      <w:r w:rsidR="004E0449">
        <w:t xml:space="preserve"> </w:t>
      </w:r>
      <w:r w:rsidRPr="008B2776">
        <w:t>procesu</w:t>
      </w:r>
      <w:r w:rsidR="004E0449">
        <w:t xml:space="preserve"> </w:t>
      </w:r>
      <w:r w:rsidRPr="008B2776">
        <w:t>brige</w:t>
      </w:r>
      <w:r w:rsidR="004E0449">
        <w:t xml:space="preserve"> </w:t>
      </w:r>
      <w:r w:rsidRPr="008B2776">
        <w:t>o</w:t>
      </w:r>
      <w:r w:rsidR="004E0449">
        <w:t xml:space="preserve"> </w:t>
      </w:r>
      <w:r w:rsidRPr="008B2776">
        <w:t>baštini)</w:t>
      </w:r>
      <w:r w:rsidR="004E0449">
        <w:t xml:space="preserve"> </w:t>
      </w:r>
      <w:r w:rsidRPr="008B2776">
        <w:t>te</w:t>
      </w:r>
      <w:r w:rsidR="004E0449">
        <w:t xml:space="preserve"> </w:t>
      </w:r>
      <w:r w:rsidRPr="008B2776">
        <w:t>su</w:t>
      </w:r>
      <w:r w:rsidR="004E0449">
        <w:t xml:space="preserve"> </w:t>
      </w:r>
      <w:r w:rsidRPr="008B2776">
        <w:t>stoga</w:t>
      </w:r>
      <w:r w:rsidR="004E0449">
        <w:t xml:space="preserve"> </w:t>
      </w:r>
      <w:r w:rsidRPr="008B2776">
        <w:t>interdisciplinaran</w:t>
      </w:r>
      <w:r w:rsidR="004E0449">
        <w:t xml:space="preserve"> </w:t>
      </w:r>
      <w:r w:rsidRPr="008B2776">
        <w:t>pristup,</w:t>
      </w:r>
      <w:r w:rsidR="004E0449">
        <w:t xml:space="preserve"> </w:t>
      </w:r>
      <w:r w:rsidRPr="008B2776">
        <w:t>jačanje</w:t>
      </w:r>
      <w:r w:rsidR="004E0449">
        <w:t xml:space="preserve"> </w:t>
      </w:r>
      <w:r w:rsidRPr="008B2776">
        <w:t>kapaciteta</w:t>
      </w:r>
      <w:r w:rsidR="004E0449">
        <w:t xml:space="preserve"> </w:t>
      </w:r>
      <w:r w:rsidRPr="008B2776">
        <w:t>(ljudskih</w:t>
      </w:r>
      <w:r w:rsidR="004E0449">
        <w:t xml:space="preserve"> </w:t>
      </w:r>
      <w:r w:rsidRPr="008B2776">
        <w:t>i</w:t>
      </w:r>
      <w:r w:rsidR="004E0449">
        <w:t xml:space="preserve"> </w:t>
      </w:r>
      <w:r w:rsidRPr="008B2776">
        <w:t>materijalnih)</w:t>
      </w:r>
      <w:r w:rsidR="004E0449">
        <w:t xml:space="preserve"> </w:t>
      </w:r>
      <w:r w:rsidR="00EC555A">
        <w:t>i</w:t>
      </w:r>
      <w:r w:rsidR="004E0449">
        <w:t xml:space="preserve"> </w:t>
      </w:r>
      <w:r w:rsidRPr="008B2776">
        <w:t>cjeloživotno</w:t>
      </w:r>
      <w:r w:rsidR="004E0449">
        <w:t xml:space="preserve"> </w:t>
      </w:r>
      <w:r w:rsidRPr="008B2776">
        <w:t>učenje</w:t>
      </w:r>
      <w:r w:rsidR="004E0449">
        <w:t xml:space="preserve"> </w:t>
      </w:r>
      <w:r w:rsidRPr="008B2776">
        <w:t>glavni</w:t>
      </w:r>
      <w:r w:rsidR="004E0449">
        <w:t xml:space="preserve"> </w:t>
      </w:r>
      <w:r w:rsidRPr="008B2776">
        <w:t>preduvjet</w:t>
      </w:r>
      <w:r w:rsidR="004E0449">
        <w:t xml:space="preserve"> </w:t>
      </w:r>
      <w:r w:rsidRPr="008B2776">
        <w:t>za</w:t>
      </w:r>
      <w:r w:rsidR="004E0449">
        <w:t xml:space="preserve"> </w:t>
      </w:r>
      <w:r w:rsidRPr="008B2776">
        <w:t>njezinu</w:t>
      </w:r>
      <w:r w:rsidR="004E0449">
        <w:t xml:space="preserve"> </w:t>
      </w:r>
      <w:r w:rsidRPr="008B2776">
        <w:t>učinkovitu</w:t>
      </w:r>
      <w:r w:rsidR="004E0449">
        <w:t xml:space="preserve"> </w:t>
      </w:r>
      <w:r w:rsidRPr="008B2776">
        <w:t>zaštitu</w:t>
      </w:r>
      <w:r w:rsidR="004E0449">
        <w:t xml:space="preserve"> </w:t>
      </w:r>
      <w:r w:rsidRPr="008B2776">
        <w:t>i</w:t>
      </w:r>
      <w:r w:rsidR="004E0449">
        <w:t xml:space="preserve"> </w:t>
      </w:r>
      <w:r w:rsidRPr="008B2776">
        <w:t>očuvanje.</w:t>
      </w:r>
      <w:r w:rsidR="004E0449">
        <w:t xml:space="preserve"> </w:t>
      </w:r>
      <w:r w:rsidRPr="008B2776">
        <w:t>Pritisci</w:t>
      </w:r>
      <w:r w:rsidR="004E0449">
        <w:t xml:space="preserve"> </w:t>
      </w:r>
      <w:r w:rsidRPr="008B2776">
        <w:t>na</w:t>
      </w:r>
      <w:r w:rsidR="004E0449">
        <w:t xml:space="preserve"> </w:t>
      </w:r>
      <w:r w:rsidRPr="008B2776">
        <w:t>baštinu</w:t>
      </w:r>
      <w:r w:rsidR="004E0449">
        <w:t xml:space="preserve"> </w:t>
      </w:r>
      <w:r w:rsidRPr="008B2776">
        <w:t>i</w:t>
      </w:r>
      <w:r w:rsidR="004E0449">
        <w:t xml:space="preserve"> </w:t>
      </w:r>
      <w:r w:rsidRPr="008B2776">
        <w:t>institucije</w:t>
      </w:r>
      <w:r w:rsidR="004E0449">
        <w:t xml:space="preserve"> </w:t>
      </w:r>
      <w:r w:rsidRPr="008B2776">
        <w:t>koje</w:t>
      </w:r>
      <w:r w:rsidR="004E0449">
        <w:t xml:space="preserve"> </w:t>
      </w:r>
      <w:r w:rsidRPr="008B2776">
        <w:t>o</w:t>
      </w:r>
      <w:r w:rsidR="004E0449">
        <w:t xml:space="preserve"> </w:t>
      </w:r>
      <w:r w:rsidRPr="008B2776">
        <w:t>njoj</w:t>
      </w:r>
      <w:r w:rsidR="004E0449">
        <w:t xml:space="preserve"> </w:t>
      </w:r>
      <w:r w:rsidRPr="008B2776">
        <w:t>brinu</w:t>
      </w:r>
      <w:r w:rsidR="004E0449">
        <w:t xml:space="preserve"> </w:t>
      </w:r>
      <w:r w:rsidRPr="008B2776">
        <w:t>u</w:t>
      </w:r>
      <w:r w:rsidR="004E0449">
        <w:t xml:space="preserve"> </w:t>
      </w:r>
      <w:r w:rsidRPr="008B2776">
        <w:t>stalnom</w:t>
      </w:r>
      <w:r w:rsidR="004E0449">
        <w:t xml:space="preserve"> </w:t>
      </w:r>
      <w:r w:rsidRPr="008B2776">
        <w:t>su</w:t>
      </w:r>
      <w:r w:rsidR="004E0449">
        <w:t xml:space="preserve"> </w:t>
      </w:r>
      <w:r w:rsidRPr="008B2776">
        <w:t>porastu</w:t>
      </w:r>
      <w:r w:rsidR="004E0449">
        <w:t xml:space="preserve"> </w:t>
      </w:r>
      <w:r w:rsidRPr="008B2776">
        <w:t>zbog</w:t>
      </w:r>
      <w:r w:rsidR="004E0449">
        <w:t xml:space="preserve"> </w:t>
      </w:r>
      <w:r w:rsidRPr="008B2776">
        <w:t>povećanja</w:t>
      </w:r>
      <w:r w:rsidR="004E0449">
        <w:t xml:space="preserve"> </w:t>
      </w:r>
      <w:r w:rsidRPr="008B2776">
        <w:t>broja</w:t>
      </w:r>
      <w:r w:rsidR="004E0449">
        <w:t xml:space="preserve"> </w:t>
      </w:r>
      <w:r w:rsidRPr="008B2776">
        <w:t>graditeljskih</w:t>
      </w:r>
      <w:r w:rsidR="004E0449">
        <w:t xml:space="preserve"> </w:t>
      </w:r>
      <w:r w:rsidRPr="008B2776">
        <w:t>poduhvata,</w:t>
      </w:r>
      <w:r w:rsidR="004E0449">
        <w:t xml:space="preserve"> </w:t>
      </w:r>
      <w:r w:rsidRPr="008B2776">
        <w:t>opasnosti</w:t>
      </w:r>
      <w:r w:rsidR="004E0449">
        <w:t xml:space="preserve"> </w:t>
      </w:r>
      <w:r w:rsidRPr="008B2776">
        <w:t>od</w:t>
      </w:r>
      <w:r w:rsidR="004E0449">
        <w:t xml:space="preserve"> </w:t>
      </w:r>
      <w:r w:rsidRPr="008B2776">
        <w:t>klimatskih</w:t>
      </w:r>
      <w:r w:rsidR="004E0449">
        <w:t xml:space="preserve"> </w:t>
      </w:r>
      <w:r w:rsidRPr="008B2776">
        <w:t>promjena</w:t>
      </w:r>
      <w:r w:rsidR="004E0449">
        <w:t xml:space="preserve"> </w:t>
      </w:r>
      <w:r w:rsidRPr="008B2776">
        <w:t>i</w:t>
      </w:r>
      <w:r w:rsidR="004E0449">
        <w:t xml:space="preserve"> </w:t>
      </w:r>
      <w:r w:rsidRPr="008B2776">
        <w:t>njenih</w:t>
      </w:r>
      <w:r w:rsidR="004E0449">
        <w:t xml:space="preserve"> </w:t>
      </w:r>
      <w:r w:rsidRPr="008B2776">
        <w:t>posljedica,</w:t>
      </w:r>
      <w:r w:rsidR="004E0449">
        <w:t xml:space="preserve"> </w:t>
      </w:r>
      <w:r w:rsidRPr="008B2776">
        <w:t>rizika</w:t>
      </w:r>
      <w:r w:rsidR="004E0449">
        <w:t xml:space="preserve"> </w:t>
      </w:r>
      <w:r w:rsidRPr="008B2776">
        <w:t>nastalih</w:t>
      </w:r>
      <w:r w:rsidR="004E0449">
        <w:t xml:space="preserve"> </w:t>
      </w:r>
      <w:r w:rsidRPr="008B2776">
        <w:t>ljudskim</w:t>
      </w:r>
      <w:r w:rsidR="004E0449">
        <w:t xml:space="preserve"> </w:t>
      </w:r>
      <w:r w:rsidRPr="008B2776">
        <w:t>djelovanjem</w:t>
      </w:r>
      <w:r w:rsidR="004E0449">
        <w:t xml:space="preserve"> </w:t>
      </w:r>
      <w:r w:rsidRPr="008B2776">
        <w:t>i</w:t>
      </w:r>
      <w:r w:rsidR="004E0449">
        <w:t xml:space="preserve"> </w:t>
      </w:r>
      <w:r w:rsidRPr="008B2776">
        <w:t>prirodnih</w:t>
      </w:r>
      <w:r w:rsidR="004E0449">
        <w:t xml:space="preserve"> </w:t>
      </w:r>
      <w:r w:rsidR="00B46EF5">
        <w:t>prijetnji</w:t>
      </w:r>
      <w:r w:rsidRPr="008B2776">
        <w:t>,</w:t>
      </w:r>
      <w:r w:rsidR="004E0449">
        <w:t xml:space="preserve"> </w:t>
      </w:r>
      <w:r w:rsidRPr="008B2776">
        <w:t>socijalnih</w:t>
      </w:r>
      <w:r w:rsidR="004E0449">
        <w:t xml:space="preserve"> </w:t>
      </w:r>
      <w:r w:rsidRPr="008B2776">
        <w:t>procesa</w:t>
      </w:r>
      <w:r w:rsidR="004E0449">
        <w:t xml:space="preserve"> </w:t>
      </w:r>
      <w:r w:rsidRPr="008B2776">
        <w:t>i</w:t>
      </w:r>
      <w:r w:rsidR="004E0449">
        <w:t xml:space="preserve"> </w:t>
      </w:r>
      <w:r w:rsidR="00C67326" w:rsidRPr="008B2776">
        <w:t>nedovoljn</w:t>
      </w:r>
      <w:r w:rsidR="00C67326">
        <w:t xml:space="preserve">o </w:t>
      </w:r>
      <w:r w:rsidR="00AB756A" w:rsidRPr="008B2776">
        <w:t>razvijen</w:t>
      </w:r>
      <w:r w:rsidR="00AB756A">
        <w:t>e</w:t>
      </w:r>
      <w:r w:rsidR="00C67326">
        <w:t xml:space="preserve"> </w:t>
      </w:r>
      <w:r w:rsidRPr="008B2776">
        <w:t>svijesti</w:t>
      </w:r>
      <w:r w:rsidR="004E0449">
        <w:t xml:space="preserve"> </w:t>
      </w:r>
      <w:r w:rsidR="00C67326">
        <w:t xml:space="preserve">pojedinaca i dijela </w:t>
      </w:r>
      <w:r w:rsidRPr="008B2776">
        <w:t>javnosti</w:t>
      </w:r>
      <w:r w:rsidR="004E0449">
        <w:t xml:space="preserve"> </w:t>
      </w:r>
      <w:r w:rsidRPr="008B2776">
        <w:t>o</w:t>
      </w:r>
      <w:r w:rsidR="004E0449">
        <w:t xml:space="preserve"> </w:t>
      </w:r>
      <w:r w:rsidRPr="008B2776">
        <w:t>vrijednosti</w:t>
      </w:r>
      <w:r w:rsidR="004E0449">
        <w:t xml:space="preserve"> </w:t>
      </w:r>
      <w:r w:rsidRPr="008B2776">
        <w:t>kulturne</w:t>
      </w:r>
      <w:r w:rsidR="004E0449">
        <w:t xml:space="preserve"> </w:t>
      </w:r>
      <w:r w:rsidRPr="008B2776">
        <w:t>baštine</w:t>
      </w:r>
      <w:r w:rsidR="004E0449">
        <w:t xml:space="preserve"> </w:t>
      </w:r>
      <w:r w:rsidRPr="008B2776">
        <w:t>za</w:t>
      </w:r>
      <w:r w:rsidR="004E0449">
        <w:t xml:space="preserve"> </w:t>
      </w:r>
      <w:r w:rsidRPr="008B2776">
        <w:t>društvo.</w:t>
      </w:r>
      <w:r w:rsidR="004E0449">
        <w:t xml:space="preserve"> </w:t>
      </w:r>
      <w:r w:rsidR="00C67326" w:rsidRPr="00C67326">
        <w:t xml:space="preserve">Navedeni izazovi osobito su prisutni na području zaštite </w:t>
      </w:r>
      <w:proofErr w:type="spellStart"/>
      <w:r w:rsidR="00C67326" w:rsidRPr="00C67326">
        <w:t>kulturnopovijesnih</w:t>
      </w:r>
      <w:proofErr w:type="spellEnd"/>
      <w:r w:rsidR="00C67326" w:rsidRPr="00C67326">
        <w:t xml:space="preserve"> urbanih i ruralnih cjelina te kulturnih krajolika koji, pored pojedinačnih kulturnih dobara graditeljske baštine predstavljaju ključnu identitetsku vrijednos</w:t>
      </w:r>
      <w:r w:rsidR="00C67326">
        <w:t>t hrvatskog prostora.</w:t>
      </w:r>
    </w:p>
    <w:p w14:paraId="42CAF338" w14:textId="77777777" w:rsidR="008B2776" w:rsidRPr="008B2776" w:rsidRDefault="008B2776" w:rsidP="008B2776"/>
    <w:p w14:paraId="7EE17BBD" w14:textId="07FDFEAC" w:rsidR="008B2776" w:rsidRPr="008B2776" w:rsidRDefault="008B2776" w:rsidP="008B2776">
      <w:r w:rsidRPr="008B2776">
        <w:t>Mjere</w:t>
      </w:r>
      <w:r w:rsidR="004E0449">
        <w:t xml:space="preserve"> </w:t>
      </w:r>
      <w:r w:rsidRPr="008B2776">
        <w:t>zaštite</w:t>
      </w:r>
      <w:r w:rsidR="004E0449">
        <w:t xml:space="preserve"> </w:t>
      </w:r>
      <w:r w:rsidRPr="008B2776">
        <w:t>i</w:t>
      </w:r>
      <w:r w:rsidR="004E0449">
        <w:t xml:space="preserve"> </w:t>
      </w:r>
      <w:r w:rsidRPr="008B2776">
        <w:t>očuvanja</w:t>
      </w:r>
      <w:r w:rsidR="004E0449">
        <w:t xml:space="preserve"> </w:t>
      </w:r>
      <w:r w:rsidRPr="008B2776">
        <w:t>kulturne</w:t>
      </w:r>
      <w:r w:rsidR="004E0449">
        <w:t xml:space="preserve"> </w:t>
      </w:r>
      <w:r w:rsidRPr="008B2776">
        <w:t>baštine,</w:t>
      </w:r>
      <w:r w:rsidR="004E0449">
        <w:t xml:space="preserve"> </w:t>
      </w:r>
      <w:r w:rsidRPr="008B2776">
        <w:t>na</w:t>
      </w:r>
      <w:r w:rsidR="004E0449">
        <w:t xml:space="preserve"> </w:t>
      </w:r>
      <w:r w:rsidRPr="008B2776">
        <w:t>temelju</w:t>
      </w:r>
      <w:r w:rsidR="004E0449">
        <w:t xml:space="preserve"> </w:t>
      </w:r>
      <w:r w:rsidRPr="008B2776">
        <w:t>Zakona</w:t>
      </w:r>
      <w:r w:rsidR="004E0449">
        <w:t xml:space="preserve"> </w:t>
      </w:r>
      <w:r w:rsidRPr="008B2776">
        <w:t>o</w:t>
      </w:r>
      <w:r w:rsidR="004E0449">
        <w:t xml:space="preserve"> </w:t>
      </w:r>
      <w:r w:rsidRPr="008B2776">
        <w:t>zaštiti</w:t>
      </w:r>
      <w:r w:rsidR="004E0449">
        <w:t xml:space="preserve"> </w:t>
      </w:r>
      <w:r w:rsidRPr="008B2776">
        <w:t>i</w:t>
      </w:r>
      <w:r w:rsidR="004E0449">
        <w:t xml:space="preserve"> </w:t>
      </w:r>
      <w:r w:rsidRPr="008B2776">
        <w:t>očuvanju</w:t>
      </w:r>
      <w:r w:rsidR="004E0449">
        <w:t xml:space="preserve"> </w:t>
      </w:r>
      <w:r w:rsidRPr="008B2776">
        <w:t>kulturnih</w:t>
      </w:r>
      <w:r w:rsidR="004E0449">
        <w:t xml:space="preserve"> </w:t>
      </w:r>
      <w:r w:rsidRPr="008B2776">
        <w:t>dobara</w:t>
      </w:r>
      <w:r w:rsidR="00EC555A">
        <w:t xml:space="preserve"> koji je na snazi</w:t>
      </w:r>
      <w:r w:rsidRPr="008B2776">
        <w:t>,</w:t>
      </w:r>
      <w:r w:rsidR="004E0449">
        <w:t xml:space="preserve"> </w:t>
      </w:r>
      <w:r w:rsidRPr="008B2776">
        <w:t>provode</w:t>
      </w:r>
      <w:r w:rsidR="004E0449">
        <w:t xml:space="preserve"> </w:t>
      </w:r>
      <w:r w:rsidRPr="008B2776">
        <w:t>se</w:t>
      </w:r>
      <w:r w:rsidR="004E0449">
        <w:t xml:space="preserve"> </w:t>
      </w:r>
      <w:r w:rsidRPr="008B2776">
        <w:t>kroz</w:t>
      </w:r>
      <w:r w:rsidR="004E0449">
        <w:t xml:space="preserve"> </w:t>
      </w:r>
      <w:r w:rsidRPr="008B2776">
        <w:t>rad</w:t>
      </w:r>
      <w:r w:rsidR="004E0449">
        <w:t xml:space="preserve"> </w:t>
      </w:r>
      <w:r w:rsidRPr="008B2776">
        <w:t>Uprave</w:t>
      </w:r>
      <w:r w:rsidR="004E0449">
        <w:t xml:space="preserve"> </w:t>
      </w:r>
      <w:r w:rsidRPr="008B2776">
        <w:t>za</w:t>
      </w:r>
      <w:r w:rsidR="004E0449">
        <w:t xml:space="preserve"> </w:t>
      </w:r>
      <w:r w:rsidRPr="008B2776">
        <w:t>zaštitu</w:t>
      </w:r>
      <w:r w:rsidR="004E0449">
        <w:t xml:space="preserve"> </w:t>
      </w:r>
      <w:r w:rsidRPr="008B2776">
        <w:t>kulturne</w:t>
      </w:r>
      <w:r w:rsidR="004E0449">
        <w:t xml:space="preserve"> </w:t>
      </w:r>
      <w:r w:rsidRPr="008B2776">
        <w:t>baštine</w:t>
      </w:r>
      <w:r w:rsidR="004E0449">
        <w:t xml:space="preserve"> </w:t>
      </w:r>
      <w:r w:rsidRPr="008B2776">
        <w:t>Ministarstva</w:t>
      </w:r>
      <w:r w:rsidR="004E0449">
        <w:t xml:space="preserve"> </w:t>
      </w:r>
      <w:r w:rsidRPr="008B2776">
        <w:t>kulture</w:t>
      </w:r>
      <w:r w:rsidR="004E0449">
        <w:t xml:space="preserve"> </w:t>
      </w:r>
      <w:r w:rsidRPr="008B2776">
        <w:t>i</w:t>
      </w:r>
      <w:r w:rsidR="004E0449">
        <w:t xml:space="preserve"> </w:t>
      </w:r>
      <w:r w:rsidRPr="008B2776">
        <w:t>medija</w:t>
      </w:r>
      <w:r w:rsidR="00B4783B">
        <w:t>,</w:t>
      </w:r>
      <w:r w:rsidR="004E0449">
        <w:t xml:space="preserve"> </w:t>
      </w:r>
      <w:r w:rsidRPr="008B2776">
        <w:t>19</w:t>
      </w:r>
      <w:r w:rsidR="004E0449">
        <w:t xml:space="preserve"> </w:t>
      </w:r>
      <w:r w:rsidRPr="008B2776">
        <w:t>konzervatorskih</w:t>
      </w:r>
      <w:r w:rsidR="004E0449">
        <w:t xml:space="preserve"> </w:t>
      </w:r>
      <w:r w:rsidRPr="008B2776">
        <w:t>odjela</w:t>
      </w:r>
      <w:r w:rsidR="004E0449">
        <w:t xml:space="preserve"> </w:t>
      </w:r>
      <w:r w:rsidRPr="008B2776">
        <w:t>nadležnih</w:t>
      </w:r>
      <w:r w:rsidR="004E0449">
        <w:t xml:space="preserve"> </w:t>
      </w:r>
      <w:r w:rsidRPr="008B2776">
        <w:t>za</w:t>
      </w:r>
      <w:r w:rsidR="004E0449">
        <w:t xml:space="preserve"> </w:t>
      </w:r>
      <w:r w:rsidRPr="008B2776">
        <w:t>područja</w:t>
      </w:r>
      <w:r w:rsidR="004E0449">
        <w:t xml:space="preserve"> </w:t>
      </w:r>
      <w:r w:rsidRPr="008B2776">
        <w:t>pojedinih</w:t>
      </w:r>
      <w:r w:rsidR="004E0449">
        <w:t xml:space="preserve"> </w:t>
      </w:r>
      <w:r w:rsidR="00B4783B" w:rsidRPr="008B2776">
        <w:t>županij</w:t>
      </w:r>
      <w:r w:rsidR="00B4783B">
        <w:t>a,</w:t>
      </w:r>
      <w:r w:rsidR="004E0449">
        <w:t xml:space="preserve"> </w:t>
      </w:r>
      <w:r w:rsidRPr="008B2776">
        <w:t>Gradskog</w:t>
      </w:r>
      <w:r w:rsidR="004E0449">
        <w:t xml:space="preserve"> </w:t>
      </w:r>
      <w:r w:rsidRPr="008B2776">
        <w:t>zavoda</w:t>
      </w:r>
      <w:r w:rsidR="004E0449">
        <w:t xml:space="preserve"> </w:t>
      </w:r>
      <w:r w:rsidRPr="008B2776">
        <w:t>za</w:t>
      </w:r>
      <w:r w:rsidR="004E0449">
        <w:t xml:space="preserve"> </w:t>
      </w:r>
      <w:r w:rsidRPr="008B2776">
        <w:t>zaštitu</w:t>
      </w:r>
      <w:r w:rsidR="004E0449">
        <w:t xml:space="preserve"> </w:t>
      </w:r>
      <w:r w:rsidRPr="008B2776">
        <w:t>spomenika</w:t>
      </w:r>
      <w:r w:rsidR="004E0449">
        <w:t xml:space="preserve"> </w:t>
      </w:r>
      <w:r w:rsidRPr="008B2776">
        <w:t>kulture</w:t>
      </w:r>
      <w:r w:rsidR="004E0449">
        <w:t xml:space="preserve"> </w:t>
      </w:r>
      <w:r w:rsidRPr="008B2776">
        <w:t>i</w:t>
      </w:r>
      <w:r w:rsidR="004E0449">
        <w:t xml:space="preserve"> </w:t>
      </w:r>
      <w:r w:rsidRPr="008B2776">
        <w:t>prirode</w:t>
      </w:r>
      <w:r w:rsidR="004E0449">
        <w:t xml:space="preserve"> </w:t>
      </w:r>
      <w:r w:rsidRPr="008B2776">
        <w:t>Grada</w:t>
      </w:r>
      <w:r w:rsidR="004E0449">
        <w:t xml:space="preserve"> </w:t>
      </w:r>
      <w:r w:rsidRPr="008B2776">
        <w:t>Zagreba</w:t>
      </w:r>
      <w:r w:rsidR="00B4783B">
        <w:t xml:space="preserve">, Hrvatskog državnog arhiva i područnih državnih arhiva te </w:t>
      </w:r>
      <w:r w:rsidR="00320472" w:rsidRPr="00320472">
        <w:t>Nacionalne i sveučilišne knjižnice u Zagrebu</w:t>
      </w:r>
      <w:r w:rsidRPr="008B2776">
        <w:t>.</w:t>
      </w:r>
      <w:r w:rsidR="004E0449">
        <w:t xml:space="preserve"> </w:t>
      </w:r>
      <w:r w:rsidRPr="008B2776">
        <w:t>Na</w:t>
      </w:r>
      <w:r w:rsidR="004E0449">
        <w:t xml:space="preserve"> </w:t>
      </w:r>
      <w:r w:rsidRPr="008B2776">
        <w:t>taj</w:t>
      </w:r>
      <w:r w:rsidR="004E0449">
        <w:t xml:space="preserve"> </w:t>
      </w:r>
      <w:r w:rsidRPr="008B2776">
        <w:t>se</w:t>
      </w:r>
      <w:r w:rsidR="004E0449">
        <w:t xml:space="preserve"> </w:t>
      </w:r>
      <w:r w:rsidRPr="008B2776">
        <w:t>način</w:t>
      </w:r>
      <w:r w:rsidR="004E0449">
        <w:t xml:space="preserve"> </w:t>
      </w:r>
      <w:r w:rsidRPr="008B2776">
        <w:t>provode</w:t>
      </w:r>
      <w:r w:rsidR="004E0449">
        <w:t xml:space="preserve"> </w:t>
      </w:r>
      <w:r w:rsidRPr="008B2776">
        <w:t>stručni</w:t>
      </w:r>
      <w:r w:rsidR="004E0449">
        <w:t xml:space="preserve"> </w:t>
      </w:r>
      <w:r w:rsidRPr="008B2776">
        <w:t>i</w:t>
      </w:r>
      <w:r w:rsidR="004E0449">
        <w:t xml:space="preserve"> </w:t>
      </w:r>
      <w:r w:rsidRPr="008B2776">
        <w:t>upravni</w:t>
      </w:r>
      <w:r w:rsidR="004E0449">
        <w:t xml:space="preserve"> </w:t>
      </w:r>
      <w:r w:rsidRPr="008B2776">
        <w:t>poslovi</w:t>
      </w:r>
      <w:r w:rsidR="004E0449">
        <w:t xml:space="preserve"> </w:t>
      </w:r>
      <w:r w:rsidRPr="008B2776">
        <w:t>koji</w:t>
      </w:r>
      <w:r w:rsidR="004E0449">
        <w:t xml:space="preserve"> </w:t>
      </w:r>
      <w:r w:rsidRPr="008B2776">
        <w:t>se</w:t>
      </w:r>
      <w:r w:rsidR="004E0449">
        <w:t xml:space="preserve"> </w:t>
      </w:r>
      <w:r w:rsidRPr="008B2776">
        <w:t>odnose</w:t>
      </w:r>
      <w:r w:rsidR="004E0449">
        <w:t xml:space="preserve"> </w:t>
      </w:r>
      <w:r w:rsidRPr="008B2776">
        <w:t>na</w:t>
      </w:r>
      <w:r w:rsidR="004E0449">
        <w:t xml:space="preserve"> </w:t>
      </w:r>
      <w:r w:rsidRPr="008B2776">
        <w:t>istraživanje,</w:t>
      </w:r>
      <w:r w:rsidR="004E0449">
        <w:t xml:space="preserve"> </w:t>
      </w:r>
      <w:r w:rsidRPr="008B2776">
        <w:t>evidentiranje,</w:t>
      </w:r>
      <w:r w:rsidR="004E0449">
        <w:t xml:space="preserve"> </w:t>
      </w:r>
      <w:r w:rsidRPr="008B2776">
        <w:t>dokumentiranje,</w:t>
      </w:r>
      <w:r w:rsidR="004E0449">
        <w:t xml:space="preserve"> </w:t>
      </w:r>
      <w:r w:rsidRPr="008B2776">
        <w:t>praćenje</w:t>
      </w:r>
      <w:r w:rsidR="004E0449">
        <w:t xml:space="preserve"> </w:t>
      </w:r>
      <w:r w:rsidRPr="008B2776">
        <w:t>stanja</w:t>
      </w:r>
      <w:r w:rsidR="004E0449">
        <w:t xml:space="preserve"> </w:t>
      </w:r>
      <w:r w:rsidRPr="008B2776">
        <w:t>i</w:t>
      </w:r>
      <w:r w:rsidR="004E0449">
        <w:t xml:space="preserve"> </w:t>
      </w:r>
      <w:r w:rsidRPr="008B2776">
        <w:t>promicanje</w:t>
      </w:r>
      <w:r w:rsidR="004E0449">
        <w:t xml:space="preserve"> </w:t>
      </w:r>
      <w:r w:rsidRPr="008B2776">
        <w:t>kulturnih</w:t>
      </w:r>
      <w:r w:rsidR="004E0449">
        <w:t xml:space="preserve"> </w:t>
      </w:r>
      <w:r w:rsidRPr="008B2776">
        <w:t>dobara,</w:t>
      </w:r>
      <w:r w:rsidR="004E0449">
        <w:t xml:space="preserve"> </w:t>
      </w:r>
      <w:r w:rsidRPr="008B2776">
        <w:t>kao</w:t>
      </w:r>
      <w:r w:rsidR="004E0449">
        <w:t xml:space="preserve"> </w:t>
      </w:r>
      <w:r w:rsidRPr="008B2776">
        <w:t>i</w:t>
      </w:r>
      <w:r w:rsidR="004E0449">
        <w:t xml:space="preserve"> </w:t>
      </w:r>
      <w:r w:rsidRPr="008B2776">
        <w:t>na</w:t>
      </w:r>
      <w:r w:rsidR="004E0449">
        <w:t xml:space="preserve"> </w:t>
      </w:r>
      <w:r w:rsidRPr="008B2776">
        <w:t>primjenu</w:t>
      </w:r>
      <w:r w:rsidR="004E0449">
        <w:t xml:space="preserve"> </w:t>
      </w:r>
      <w:r w:rsidRPr="008B2776">
        <w:t>odgovarajućih</w:t>
      </w:r>
      <w:r w:rsidR="004E0449">
        <w:t xml:space="preserve"> </w:t>
      </w:r>
      <w:r w:rsidRPr="008B2776">
        <w:t>mjera</w:t>
      </w:r>
      <w:r w:rsidR="004E0449">
        <w:t xml:space="preserve"> </w:t>
      </w:r>
      <w:r w:rsidRPr="008B2776">
        <w:t>zaštite</w:t>
      </w:r>
      <w:r w:rsidR="004E0449">
        <w:t xml:space="preserve"> </w:t>
      </w:r>
      <w:r w:rsidRPr="008B2776">
        <w:t>te</w:t>
      </w:r>
      <w:r w:rsidR="004E0449">
        <w:t xml:space="preserve"> </w:t>
      </w:r>
      <w:r w:rsidRPr="008B2776">
        <w:t>druge</w:t>
      </w:r>
      <w:r w:rsidR="004E0449">
        <w:t xml:space="preserve"> </w:t>
      </w:r>
      <w:r w:rsidRPr="008B2776">
        <w:t>zakonom</w:t>
      </w:r>
      <w:r w:rsidR="004E0449">
        <w:t xml:space="preserve"> </w:t>
      </w:r>
      <w:r w:rsidRPr="008B2776">
        <w:t>propisane</w:t>
      </w:r>
      <w:r w:rsidR="004E0449">
        <w:t xml:space="preserve"> </w:t>
      </w:r>
      <w:r w:rsidRPr="008B2776">
        <w:t>poslove.</w:t>
      </w:r>
      <w:r w:rsidR="004E0449">
        <w:t xml:space="preserve"> </w:t>
      </w:r>
      <w:r w:rsidR="00C67326" w:rsidRPr="00C67326">
        <w:t>Mjere zaštite i očuvanja kulturnih dobara koje se temelje na utvrđenim vrijednostima kulturnog dobra</w:t>
      </w:r>
      <w:r w:rsidR="007A6AA1">
        <w:t>,</w:t>
      </w:r>
      <w:r w:rsidR="00C67326" w:rsidRPr="00C67326">
        <w:t xml:space="preserve"> predstavljaju polazište za donošenje konzervatorskih stručnih procjena i odluka u različitim postupcima propisanim</w:t>
      </w:r>
      <w:r w:rsidR="007A6AA1">
        <w:t>a</w:t>
      </w:r>
      <w:r w:rsidR="00C67326" w:rsidRPr="00C67326">
        <w:t xml:space="preserve"> Zakonom o zaštiti i očuvanju kulturnih dobara</w:t>
      </w:r>
      <w:r w:rsidR="00C67326">
        <w:t xml:space="preserve"> (</w:t>
      </w:r>
      <w:r w:rsidR="00C67326" w:rsidRPr="00C67326">
        <w:t>NN 69/99</w:t>
      </w:r>
      <w:r w:rsidR="00C67326">
        <w:t>-</w:t>
      </w:r>
      <w:r w:rsidR="00C67326" w:rsidRPr="00C67326">
        <w:t>114/22</w:t>
      </w:r>
      <w:r w:rsidR="00C67326">
        <w:t>)</w:t>
      </w:r>
      <w:r w:rsidR="008C2C49">
        <w:t>,</w:t>
      </w:r>
      <w:r w:rsidR="007A6AA1">
        <w:t xml:space="preserve"> </w:t>
      </w:r>
      <w:r w:rsidR="00C67326" w:rsidRPr="00C67326">
        <w:t xml:space="preserve">Zakonom o gradnji </w:t>
      </w:r>
      <w:r w:rsidR="00C67326">
        <w:t>(</w:t>
      </w:r>
      <w:r w:rsidR="00C67326" w:rsidRPr="00C67326">
        <w:t>NN 153/13</w:t>
      </w:r>
      <w:r w:rsidR="00C67326">
        <w:t>-</w:t>
      </w:r>
      <w:r w:rsidR="00C67326" w:rsidRPr="00C67326">
        <w:t>125/19</w:t>
      </w:r>
      <w:r w:rsidR="00C67326">
        <w:t>)</w:t>
      </w:r>
      <w:r w:rsidR="00C67326" w:rsidRPr="00C67326">
        <w:t xml:space="preserve"> i </w:t>
      </w:r>
      <w:r w:rsidR="008C2C49">
        <w:t>Zakonom</w:t>
      </w:r>
      <w:r w:rsidR="008C2C49" w:rsidRPr="00C67326">
        <w:t xml:space="preserve"> </w:t>
      </w:r>
      <w:r w:rsidR="00C67326" w:rsidRPr="00C67326">
        <w:t>o prostornom uređenju</w:t>
      </w:r>
      <w:r w:rsidR="00C67326">
        <w:t xml:space="preserve"> (</w:t>
      </w:r>
      <w:r w:rsidR="00C67326" w:rsidRPr="00C67326">
        <w:t>NN 153/13</w:t>
      </w:r>
      <w:r w:rsidR="00322BCD">
        <w:t>-67/23</w:t>
      </w:r>
      <w:r w:rsidR="00C67326">
        <w:t>)</w:t>
      </w:r>
      <w:r w:rsidR="00B4783B">
        <w:t>, Zakonom o arhivskom gradivu i arhivima (</w:t>
      </w:r>
      <w:r w:rsidR="00B4783B" w:rsidRPr="00B4783B">
        <w:t>NN 61/18</w:t>
      </w:r>
      <w:r w:rsidR="00B4783B">
        <w:t>-</w:t>
      </w:r>
      <w:r w:rsidR="00B4783B" w:rsidRPr="00B4783B">
        <w:t xml:space="preserve">114/22) </w:t>
      </w:r>
      <w:r w:rsidR="008C2C49">
        <w:t xml:space="preserve"> te</w:t>
      </w:r>
      <w:r w:rsidR="008C2C49" w:rsidRPr="008C2C49">
        <w:t xml:space="preserve"> drugim podzakonskim propisima</w:t>
      </w:r>
      <w:r w:rsidR="008C2C49">
        <w:t xml:space="preserve"> kao što </w:t>
      </w:r>
      <w:r w:rsidR="007A6AA1">
        <w:t>je primjerice</w:t>
      </w:r>
      <w:r w:rsidR="008C2C49">
        <w:t xml:space="preserve"> </w:t>
      </w:r>
      <w:r w:rsidR="008C2C49" w:rsidRPr="008C2C49">
        <w:t xml:space="preserve">Pravilnik o zaštiti, reviziji </w:t>
      </w:r>
      <w:r w:rsidR="008C2C49">
        <w:t xml:space="preserve">i </w:t>
      </w:r>
      <w:r w:rsidR="008C2C49" w:rsidRPr="008C2C49">
        <w:t xml:space="preserve">otpisu knjižnične građe </w:t>
      </w:r>
      <w:r w:rsidR="008C2C49">
        <w:t>(</w:t>
      </w:r>
      <w:r w:rsidR="008C2C49" w:rsidRPr="008C2C49">
        <w:t>NN 27/23)</w:t>
      </w:r>
      <w:r w:rsidR="00C67326" w:rsidRPr="00C67326">
        <w:t>.</w:t>
      </w:r>
      <w:r w:rsidR="00C67326">
        <w:t xml:space="preserve"> </w:t>
      </w:r>
      <w:r w:rsidR="002E6D07">
        <w:t>Ministarstvo kulture i medija je kroz programe zaštite i očuvanja kulturne baštine i konzervatorsko-arheološka istraživanja u razdoblju od 2020. do 2022. godine iz proračunskih sredstava osiguralo 36,8 milijuna eura</w:t>
      </w:r>
      <w:r w:rsidR="000F1776">
        <w:t>, a za sanaciju šteta od potresa u 2020. godini u istom razdoblju dodatno je osigurano 112,7 milijuna eura iz sredstava Fonda solidarnosti Europske unije.</w:t>
      </w:r>
    </w:p>
    <w:p w14:paraId="11D0103E" w14:textId="77777777" w:rsidR="008F7371" w:rsidRPr="008B2776" w:rsidRDefault="008F7371" w:rsidP="008B2776"/>
    <w:p w14:paraId="76A2B38D" w14:textId="72729E74" w:rsidR="008B2776" w:rsidRPr="008B2776" w:rsidRDefault="008B2776" w:rsidP="008B2776">
      <w:r w:rsidRPr="008B2776">
        <w:t>Istraživanjem</w:t>
      </w:r>
      <w:r w:rsidR="004E0449">
        <w:t xml:space="preserve"> </w:t>
      </w:r>
      <w:r w:rsidRPr="008B2776">
        <w:t>kulturne</w:t>
      </w:r>
      <w:r w:rsidR="004E0449">
        <w:t xml:space="preserve"> </w:t>
      </w:r>
      <w:r w:rsidRPr="008B2776">
        <w:t>baštine</w:t>
      </w:r>
      <w:r w:rsidR="004E0449">
        <w:t xml:space="preserve"> </w:t>
      </w:r>
      <w:r w:rsidRPr="008B2776">
        <w:t>s</w:t>
      </w:r>
      <w:r w:rsidR="004E0449">
        <w:t xml:space="preserve"> </w:t>
      </w:r>
      <w:r w:rsidRPr="008B2776">
        <w:t>različitim</w:t>
      </w:r>
      <w:r w:rsidR="004E0449">
        <w:t xml:space="preserve"> </w:t>
      </w:r>
      <w:r w:rsidRPr="008B2776">
        <w:t>stupnjem</w:t>
      </w:r>
      <w:r w:rsidR="004E0449">
        <w:t xml:space="preserve"> </w:t>
      </w:r>
      <w:r w:rsidRPr="008B2776">
        <w:t>obuhvata</w:t>
      </w:r>
      <w:r w:rsidR="004E0449">
        <w:t xml:space="preserve"> </w:t>
      </w:r>
      <w:r w:rsidRPr="008B2776">
        <w:t>i</w:t>
      </w:r>
      <w:r w:rsidR="004E0449">
        <w:t xml:space="preserve"> </w:t>
      </w:r>
      <w:r w:rsidRPr="008B2776">
        <w:t>s</w:t>
      </w:r>
      <w:r w:rsidR="004E0449">
        <w:t xml:space="preserve"> </w:t>
      </w:r>
      <w:r w:rsidRPr="008B2776">
        <w:t>različitim</w:t>
      </w:r>
      <w:r w:rsidR="004E0449">
        <w:t xml:space="preserve"> </w:t>
      </w:r>
      <w:r w:rsidRPr="008B2776">
        <w:t>ciljevima</w:t>
      </w:r>
      <w:r w:rsidR="004E0449">
        <w:t xml:space="preserve"> </w:t>
      </w:r>
      <w:r w:rsidRPr="008B2776">
        <w:t>bavi</w:t>
      </w:r>
      <w:r w:rsidR="004E0449">
        <w:t xml:space="preserve"> </w:t>
      </w:r>
      <w:r w:rsidRPr="008B2776">
        <w:t>se</w:t>
      </w:r>
      <w:r w:rsidR="004E0449">
        <w:t xml:space="preserve"> </w:t>
      </w:r>
      <w:r w:rsidRPr="008B2776">
        <w:t>velik</w:t>
      </w:r>
      <w:r w:rsidR="004E0449">
        <w:t xml:space="preserve"> </w:t>
      </w:r>
      <w:r w:rsidRPr="008B2776">
        <w:t>broj</w:t>
      </w:r>
      <w:r w:rsidR="004E0449">
        <w:t xml:space="preserve"> </w:t>
      </w:r>
      <w:r w:rsidRPr="008B2776">
        <w:t>institucija</w:t>
      </w:r>
      <w:r w:rsidR="004E0449">
        <w:t xml:space="preserve"> </w:t>
      </w:r>
      <w:r w:rsidRPr="008B2776">
        <w:t>(znanstveno-istraživačkih,</w:t>
      </w:r>
      <w:r w:rsidR="004E0449">
        <w:t xml:space="preserve"> </w:t>
      </w:r>
      <w:r w:rsidRPr="008B2776">
        <w:t>obrazovnih,</w:t>
      </w:r>
      <w:r w:rsidR="004E0449">
        <w:t xml:space="preserve"> </w:t>
      </w:r>
      <w:r w:rsidRPr="008B2776">
        <w:t>muzejskih</w:t>
      </w:r>
      <w:r w:rsidR="008C2C49">
        <w:t>, knjižničnih, arhivskih</w:t>
      </w:r>
      <w:r w:rsidRPr="008B2776">
        <w:t>)</w:t>
      </w:r>
      <w:r w:rsidR="004E0449">
        <w:t xml:space="preserve"> </w:t>
      </w:r>
      <w:r w:rsidRPr="008B2776">
        <w:t>te</w:t>
      </w:r>
      <w:r w:rsidR="004E0449">
        <w:t xml:space="preserve"> </w:t>
      </w:r>
      <w:r w:rsidRPr="008B2776">
        <w:t>privatnih</w:t>
      </w:r>
      <w:r w:rsidR="004E0449">
        <w:t xml:space="preserve"> </w:t>
      </w:r>
      <w:r w:rsidRPr="008B2776">
        <w:t>tvrtki</w:t>
      </w:r>
      <w:r w:rsidR="004E0449">
        <w:t xml:space="preserve"> </w:t>
      </w:r>
      <w:r w:rsidRPr="008B2776">
        <w:t>i</w:t>
      </w:r>
      <w:r w:rsidR="004E0449">
        <w:t xml:space="preserve"> </w:t>
      </w:r>
      <w:r w:rsidRPr="008B2776">
        <w:t>pojedinaca</w:t>
      </w:r>
      <w:r w:rsidR="004E0449">
        <w:t xml:space="preserve"> </w:t>
      </w:r>
      <w:r w:rsidRPr="008B2776">
        <w:t>usmjerenih</w:t>
      </w:r>
      <w:r w:rsidR="004E0449">
        <w:t xml:space="preserve"> </w:t>
      </w:r>
      <w:r w:rsidRPr="008B2776">
        <w:t>na</w:t>
      </w:r>
      <w:r w:rsidR="004E0449">
        <w:t xml:space="preserve"> </w:t>
      </w:r>
      <w:r w:rsidRPr="008B2776">
        <w:t>pojedina</w:t>
      </w:r>
      <w:r w:rsidR="004E0449">
        <w:t xml:space="preserve"> </w:t>
      </w:r>
      <w:r w:rsidRPr="008B2776">
        <w:t>područja</w:t>
      </w:r>
      <w:r w:rsidR="004E0449">
        <w:t xml:space="preserve"> </w:t>
      </w:r>
      <w:r w:rsidRPr="008B2776">
        <w:t>baštine</w:t>
      </w:r>
      <w:r w:rsidR="004E0449">
        <w:t xml:space="preserve"> </w:t>
      </w:r>
      <w:r w:rsidRPr="008B2776">
        <w:t>(arhitektura,</w:t>
      </w:r>
      <w:r w:rsidR="004E0449">
        <w:t xml:space="preserve"> </w:t>
      </w:r>
      <w:r w:rsidRPr="008B2776">
        <w:t>povijest</w:t>
      </w:r>
      <w:r w:rsidR="004E0449">
        <w:t xml:space="preserve"> </w:t>
      </w:r>
      <w:r w:rsidRPr="008B2776">
        <w:t>umjetnosti,</w:t>
      </w:r>
      <w:r w:rsidR="004E0449">
        <w:t xml:space="preserve"> </w:t>
      </w:r>
      <w:r w:rsidRPr="008B2776">
        <w:t>arheologija,</w:t>
      </w:r>
      <w:r w:rsidR="004E0449">
        <w:t xml:space="preserve"> </w:t>
      </w:r>
      <w:r w:rsidRPr="008B2776">
        <w:t>etnografija,</w:t>
      </w:r>
      <w:r w:rsidR="004E0449">
        <w:t xml:space="preserve"> </w:t>
      </w:r>
      <w:r w:rsidRPr="008B2776">
        <w:t>antropologija</w:t>
      </w:r>
      <w:r w:rsidR="008C2C49">
        <w:t>, pisana baština</w:t>
      </w:r>
      <w:r w:rsidR="004E0449">
        <w:t xml:space="preserve"> </w:t>
      </w:r>
      <w:r w:rsidRPr="008B2776">
        <w:t>i</w:t>
      </w:r>
      <w:r w:rsidR="004E0449">
        <w:t xml:space="preserve"> </w:t>
      </w:r>
      <w:r w:rsidRPr="008B2776">
        <w:t>sl.).</w:t>
      </w:r>
      <w:r w:rsidR="004E0449">
        <w:t xml:space="preserve"> </w:t>
      </w:r>
      <w:r w:rsidRPr="008B2776">
        <w:t>Konzervatorsko-restauratorske</w:t>
      </w:r>
      <w:r w:rsidR="004E0449">
        <w:t xml:space="preserve"> </w:t>
      </w:r>
      <w:r w:rsidRPr="008B2776">
        <w:t>poslove,</w:t>
      </w:r>
      <w:r w:rsidR="004E0449">
        <w:t xml:space="preserve"> </w:t>
      </w:r>
      <w:r w:rsidRPr="008B2776">
        <w:t>s</w:t>
      </w:r>
      <w:r w:rsidR="004E0449">
        <w:t xml:space="preserve"> </w:t>
      </w:r>
      <w:r w:rsidRPr="008B2776">
        <w:t>primarnim</w:t>
      </w:r>
      <w:r w:rsidR="004E0449">
        <w:t xml:space="preserve"> </w:t>
      </w:r>
      <w:r w:rsidRPr="008B2776">
        <w:t>ciljem</w:t>
      </w:r>
      <w:r w:rsidR="004E0449">
        <w:t xml:space="preserve"> </w:t>
      </w:r>
      <w:r w:rsidRPr="008B2776">
        <w:lastRenderedPageBreak/>
        <w:t>fizičkog</w:t>
      </w:r>
      <w:r w:rsidR="004E0449">
        <w:t xml:space="preserve"> </w:t>
      </w:r>
      <w:r w:rsidRPr="008B2776">
        <w:t>očuvanja</w:t>
      </w:r>
      <w:r w:rsidR="004E0449">
        <w:t xml:space="preserve"> </w:t>
      </w:r>
      <w:r w:rsidRPr="008B2776">
        <w:t>spomeničkih</w:t>
      </w:r>
      <w:r w:rsidR="004E0449">
        <w:t xml:space="preserve"> </w:t>
      </w:r>
      <w:r w:rsidRPr="008B2776">
        <w:t>svojstava</w:t>
      </w:r>
      <w:r w:rsidR="004E0449">
        <w:t xml:space="preserve"> </w:t>
      </w:r>
      <w:r w:rsidRPr="008B2776">
        <w:t>kulturnih</w:t>
      </w:r>
      <w:r w:rsidR="004E0449">
        <w:t xml:space="preserve"> </w:t>
      </w:r>
      <w:r w:rsidRPr="008B2776">
        <w:t>dobara,</w:t>
      </w:r>
      <w:r w:rsidR="004E0449">
        <w:t xml:space="preserve"> </w:t>
      </w:r>
      <w:r w:rsidRPr="008B2776">
        <w:t>obavljaju</w:t>
      </w:r>
      <w:r w:rsidR="004E0449">
        <w:t xml:space="preserve"> </w:t>
      </w:r>
      <w:r w:rsidRPr="008B2776">
        <w:t>Hrvatski</w:t>
      </w:r>
      <w:r w:rsidR="004E0449">
        <w:t xml:space="preserve"> </w:t>
      </w:r>
      <w:r w:rsidRPr="008B2776">
        <w:t>restauratorski</w:t>
      </w:r>
      <w:r w:rsidR="004E0449">
        <w:t xml:space="preserve"> </w:t>
      </w:r>
      <w:r w:rsidRPr="008B2776">
        <w:t>zavod</w:t>
      </w:r>
      <w:r w:rsidR="004E0449">
        <w:t xml:space="preserve"> </w:t>
      </w:r>
      <w:r w:rsidRPr="008B2776">
        <w:t>kao</w:t>
      </w:r>
      <w:r w:rsidR="004E0449">
        <w:t xml:space="preserve"> </w:t>
      </w:r>
      <w:r w:rsidRPr="008B2776">
        <w:t>matična</w:t>
      </w:r>
      <w:r w:rsidR="004E0449">
        <w:t xml:space="preserve"> </w:t>
      </w:r>
      <w:r w:rsidRPr="008B2776">
        <w:t>javna</w:t>
      </w:r>
      <w:r w:rsidR="004E0449">
        <w:t xml:space="preserve"> </w:t>
      </w:r>
      <w:r w:rsidRPr="008B2776">
        <w:t>ustanova</w:t>
      </w:r>
      <w:r w:rsidR="004E0449">
        <w:t xml:space="preserve"> </w:t>
      </w:r>
      <w:r w:rsidRPr="008B2776">
        <w:t>te</w:t>
      </w:r>
      <w:r w:rsidR="004E0449">
        <w:t xml:space="preserve"> </w:t>
      </w:r>
      <w:r w:rsidRPr="008B2776">
        <w:t>djelatnosti,</w:t>
      </w:r>
      <w:r w:rsidR="004E0449">
        <w:t xml:space="preserve"> </w:t>
      </w:r>
      <w:r w:rsidRPr="008B2776">
        <w:t>restauratorski</w:t>
      </w:r>
      <w:r w:rsidR="004E0449">
        <w:t xml:space="preserve"> </w:t>
      </w:r>
      <w:r w:rsidRPr="008B2776">
        <w:t>odjeli</w:t>
      </w:r>
      <w:r w:rsidR="004E0449">
        <w:t xml:space="preserve"> </w:t>
      </w:r>
      <w:r w:rsidRPr="008B2776">
        <w:t>pojedinih</w:t>
      </w:r>
      <w:r w:rsidR="004E0449">
        <w:t xml:space="preserve"> </w:t>
      </w:r>
      <w:r w:rsidRPr="008B2776">
        <w:t>muzeja,</w:t>
      </w:r>
      <w:r w:rsidR="004E0449">
        <w:t xml:space="preserve"> </w:t>
      </w:r>
      <w:r w:rsidRPr="008B2776">
        <w:t>arhiva,</w:t>
      </w:r>
      <w:r w:rsidR="004E0449">
        <w:t xml:space="preserve"> </w:t>
      </w:r>
      <w:r w:rsidRPr="008B2776">
        <w:t>knjižnica</w:t>
      </w:r>
      <w:r w:rsidR="004E0449">
        <w:t xml:space="preserve"> </w:t>
      </w:r>
      <w:r w:rsidRPr="008B2776">
        <w:t>i</w:t>
      </w:r>
      <w:r w:rsidR="004E0449">
        <w:t xml:space="preserve"> </w:t>
      </w:r>
      <w:r w:rsidRPr="008B2776">
        <w:t>visokoškolskih</w:t>
      </w:r>
      <w:r w:rsidR="004E0449">
        <w:t xml:space="preserve"> </w:t>
      </w:r>
      <w:r w:rsidRPr="008B2776">
        <w:t>ustanova</w:t>
      </w:r>
      <w:r w:rsidR="004E0449">
        <w:t xml:space="preserve"> </w:t>
      </w:r>
      <w:r w:rsidRPr="008B2776">
        <w:t>te</w:t>
      </w:r>
      <w:r w:rsidR="004E0449">
        <w:t xml:space="preserve"> </w:t>
      </w:r>
      <w:r w:rsidRPr="008B2776">
        <w:t>pravne</w:t>
      </w:r>
      <w:r w:rsidR="004E0449">
        <w:t xml:space="preserve"> </w:t>
      </w:r>
      <w:r w:rsidRPr="008B2776">
        <w:t>i</w:t>
      </w:r>
      <w:r w:rsidR="004E0449">
        <w:t xml:space="preserve"> </w:t>
      </w:r>
      <w:r w:rsidRPr="008B2776">
        <w:t>fizičke</w:t>
      </w:r>
      <w:r w:rsidR="004E0449">
        <w:t xml:space="preserve"> </w:t>
      </w:r>
      <w:r w:rsidRPr="008B2776">
        <w:t>osobe</w:t>
      </w:r>
      <w:r w:rsidR="004E0449">
        <w:t xml:space="preserve"> </w:t>
      </w:r>
      <w:r w:rsidRPr="008B2776">
        <w:t>koje</w:t>
      </w:r>
      <w:r w:rsidR="004E0449">
        <w:t xml:space="preserve"> </w:t>
      </w:r>
      <w:r w:rsidRPr="008B2776">
        <w:t>imaju</w:t>
      </w:r>
      <w:r w:rsidR="004E0449">
        <w:t xml:space="preserve"> </w:t>
      </w:r>
      <w:r w:rsidRPr="008B2776">
        <w:t>dopuštenje</w:t>
      </w:r>
      <w:r w:rsidR="004E0449">
        <w:t xml:space="preserve"> </w:t>
      </w:r>
      <w:r w:rsidRPr="008B2776">
        <w:t>za</w:t>
      </w:r>
      <w:r w:rsidR="004E0449">
        <w:t xml:space="preserve"> </w:t>
      </w:r>
      <w:r w:rsidRPr="008B2776">
        <w:t>rad</w:t>
      </w:r>
      <w:r w:rsidR="004E0449">
        <w:t xml:space="preserve"> </w:t>
      </w:r>
      <w:r w:rsidRPr="008B2776">
        <w:t>na</w:t>
      </w:r>
      <w:r w:rsidR="004E0449">
        <w:t xml:space="preserve"> </w:t>
      </w:r>
      <w:r w:rsidRPr="008B2776">
        <w:t>kulturnim</w:t>
      </w:r>
      <w:r w:rsidR="004E0449">
        <w:t xml:space="preserve"> </w:t>
      </w:r>
      <w:r w:rsidRPr="008B2776">
        <w:t>dobrima.</w:t>
      </w:r>
      <w:r w:rsidR="004E0449">
        <w:t xml:space="preserve"> </w:t>
      </w:r>
      <w:r w:rsidR="000F1776">
        <w:t xml:space="preserve">Ministarstvo kulture i medija financira administrativne i programske troškove Hrvatskog restauratorskog zavoda, za što je od 2020. do 2022. godine osigurano </w:t>
      </w:r>
      <w:r w:rsidR="0077533A">
        <w:t>30,3 milijuna</w:t>
      </w:r>
      <w:r w:rsidR="000F1776">
        <w:t xml:space="preserve"> eura, a dodatno je osigurano </w:t>
      </w:r>
      <w:r w:rsidR="0077533A">
        <w:t xml:space="preserve">4,4 milijuna eura </w:t>
      </w:r>
      <w:r w:rsidR="000F1776">
        <w:t xml:space="preserve">iz Fonda solidarnosti europske unije za provedbu programa sanacije šteta od potresa. </w:t>
      </w:r>
      <w:r w:rsidRPr="008B2776">
        <w:t>Zbog</w:t>
      </w:r>
      <w:r w:rsidR="004E0449">
        <w:t xml:space="preserve"> </w:t>
      </w:r>
      <w:r w:rsidRPr="008B2776">
        <w:t>posebnih</w:t>
      </w:r>
      <w:r w:rsidR="004E0449">
        <w:t xml:space="preserve"> </w:t>
      </w:r>
      <w:r w:rsidRPr="008B2776">
        <w:t>zahtjeva</w:t>
      </w:r>
      <w:r w:rsidR="004E0449">
        <w:t xml:space="preserve"> </w:t>
      </w:r>
      <w:r w:rsidRPr="008B2776">
        <w:t>i</w:t>
      </w:r>
      <w:r w:rsidR="004E0449">
        <w:t xml:space="preserve"> </w:t>
      </w:r>
      <w:r w:rsidRPr="008B2776">
        <w:t>velikog</w:t>
      </w:r>
      <w:r w:rsidR="004E0449">
        <w:t xml:space="preserve"> </w:t>
      </w:r>
      <w:r w:rsidRPr="008B2776">
        <w:t>broja</w:t>
      </w:r>
      <w:r w:rsidR="004E0449">
        <w:t xml:space="preserve"> </w:t>
      </w:r>
      <w:r w:rsidRPr="008B2776">
        <w:t>podvodnih</w:t>
      </w:r>
      <w:r w:rsidR="004E0449">
        <w:t xml:space="preserve"> </w:t>
      </w:r>
      <w:r w:rsidRPr="008B2776">
        <w:t>arheoloških</w:t>
      </w:r>
      <w:r w:rsidR="004E0449">
        <w:t xml:space="preserve"> </w:t>
      </w:r>
      <w:r w:rsidRPr="008B2776">
        <w:t>nalazišta</w:t>
      </w:r>
      <w:r w:rsidR="004E0449">
        <w:t xml:space="preserve"> </w:t>
      </w:r>
      <w:r w:rsidRPr="008B2776">
        <w:t>u</w:t>
      </w:r>
      <w:r w:rsidR="004E0449">
        <w:t xml:space="preserve"> </w:t>
      </w:r>
      <w:r w:rsidRPr="008B2776">
        <w:t>Zadru</w:t>
      </w:r>
      <w:r w:rsidR="004E0449">
        <w:t xml:space="preserve"> </w:t>
      </w:r>
      <w:r w:rsidRPr="008B2776">
        <w:t>je</w:t>
      </w:r>
      <w:r w:rsidR="004E0449">
        <w:t xml:space="preserve"> </w:t>
      </w:r>
      <w:r w:rsidRPr="008B2776">
        <w:t>osnovan</w:t>
      </w:r>
      <w:r w:rsidR="004E0449">
        <w:t xml:space="preserve"> </w:t>
      </w:r>
      <w:r w:rsidRPr="008B2776">
        <w:t>Međunarodni</w:t>
      </w:r>
      <w:r w:rsidR="004E0449">
        <w:t xml:space="preserve"> </w:t>
      </w:r>
      <w:r w:rsidRPr="008B2776">
        <w:t>centar</w:t>
      </w:r>
      <w:r w:rsidR="004E0449">
        <w:t xml:space="preserve"> </w:t>
      </w:r>
      <w:r w:rsidRPr="008B2776">
        <w:t>za</w:t>
      </w:r>
      <w:r w:rsidR="004E0449">
        <w:t xml:space="preserve"> </w:t>
      </w:r>
      <w:r w:rsidRPr="008B2776">
        <w:t>podvodnu</w:t>
      </w:r>
      <w:r w:rsidR="004E0449">
        <w:t xml:space="preserve"> </w:t>
      </w:r>
      <w:r w:rsidRPr="008B2776">
        <w:t>arheologiju</w:t>
      </w:r>
      <w:r w:rsidR="004E0449">
        <w:t xml:space="preserve"> </w:t>
      </w:r>
      <w:r w:rsidRPr="008B2776">
        <w:t>(koji</w:t>
      </w:r>
      <w:r w:rsidR="004E0449">
        <w:t xml:space="preserve"> </w:t>
      </w:r>
      <w:r w:rsidRPr="008B2776">
        <w:t>je</w:t>
      </w:r>
      <w:r w:rsidR="004E0449">
        <w:t xml:space="preserve"> </w:t>
      </w:r>
      <w:r w:rsidRPr="008B2776">
        <w:t>2009.</w:t>
      </w:r>
      <w:r w:rsidR="004E0449">
        <w:t xml:space="preserve"> </w:t>
      </w:r>
      <w:r w:rsidRPr="008B2776">
        <w:t>proglašen</w:t>
      </w:r>
      <w:r w:rsidR="004E0449">
        <w:t xml:space="preserve"> </w:t>
      </w:r>
      <w:r w:rsidRPr="008B2776">
        <w:t>regionalnim</w:t>
      </w:r>
      <w:r w:rsidR="004E0449">
        <w:t xml:space="preserve"> </w:t>
      </w:r>
      <w:r w:rsidRPr="008B2776">
        <w:t>centrom</w:t>
      </w:r>
      <w:r w:rsidR="004E0449">
        <w:t xml:space="preserve"> </w:t>
      </w:r>
      <w:r w:rsidRPr="008B2776">
        <w:t>II.</w:t>
      </w:r>
      <w:r w:rsidR="004E0449">
        <w:t xml:space="preserve"> </w:t>
      </w:r>
      <w:r w:rsidRPr="008B2776">
        <w:t>kategorije</w:t>
      </w:r>
      <w:r w:rsidR="004E0449">
        <w:t xml:space="preserve"> </w:t>
      </w:r>
      <w:r w:rsidRPr="008B2776">
        <w:t>pod</w:t>
      </w:r>
      <w:r w:rsidR="004E0449">
        <w:t xml:space="preserve"> </w:t>
      </w:r>
      <w:r w:rsidRPr="008B2776">
        <w:t>pokroviteljstvom</w:t>
      </w:r>
      <w:r w:rsidR="004E0449">
        <w:t xml:space="preserve"> </w:t>
      </w:r>
      <w:r w:rsidRPr="008B2776">
        <w:t>UNESCO-a,</w:t>
      </w:r>
      <w:r w:rsidR="004E0449">
        <w:t xml:space="preserve"> </w:t>
      </w:r>
      <w:r w:rsidRPr="008B2776">
        <w:t>a</w:t>
      </w:r>
      <w:r w:rsidR="004E0449">
        <w:t xml:space="preserve"> </w:t>
      </w:r>
      <w:r w:rsidRPr="008B2776">
        <w:t>2018.</w:t>
      </w:r>
      <w:r w:rsidR="004E0449">
        <w:t xml:space="preserve"> </w:t>
      </w:r>
      <w:r w:rsidRPr="008B2776">
        <w:t>dobio</w:t>
      </w:r>
      <w:r w:rsidR="004E0449">
        <w:t xml:space="preserve"> </w:t>
      </w:r>
      <w:r w:rsidRPr="008B2776">
        <w:t>je</w:t>
      </w:r>
      <w:r w:rsidR="004E0449">
        <w:t xml:space="preserve"> </w:t>
      </w:r>
      <w:r w:rsidRPr="008B2776">
        <w:t>i</w:t>
      </w:r>
      <w:r w:rsidR="004E0449">
        <w:t xml:space="preserve"> </w:t>
      </w:r>
      <w:r w:rsidRPr="008B2776">
        <w:t>status</w:t>
      </w:r>
      <w:r w:rsidR="004E0449">
        <w:t xml:space="preserve"> </w:t>
      </w:r>
      <w:r w:rsidRPr="008B2776">
        <w:t>„Priznatog</w:t>
      </w:r>
      <w:r w:rsidR="004E0449">
        <w:t xml:space="preserve"> </w:t>
      </w:r>
      <w:r w:rsidRPr="008B2776">
        <w:t>partnera“</w:t>
      </w:r>
      <w:r w:rsidR="004E0449">
        <w:t xml:space="preserve"> </w:t>
      </w:r>
      <w:r w:rsidRPr="008B2776">
        <w:t>UNESCO-</w:t>
      </w:r>
      <w:r w:rsidR="004978E7">
        <w:t>o</w:t>
      </w:r>
      <w:r w:rsidRPr="008B2776">
        <w:t>ve</w:t>
      </w:r>
      <w:r w:rsidR="004E0449">
        <w:t xml:space="preserve"> </w:t>
      </w:r>
      <w:r w:rsidRPr="008B2776">
        <w:t>UNITWIN</w:t>
      </w:r>
      <w:r w:rsidR="004E0449">
        <w:t xml:space="preserve"> </w:t>
      </w:r>
      <w:r w:rsidRPr="008B2776">
        <w:t>(</w:t>
      </w:r>
      <w:r w:rsidRPr="008B2776">
        <w:rPr>
          <w:i/>
        </w:rPr>
        <w:t>University</w:t>
      </w:r>
      <w:r w:rsidR="004E0449">
        <w:rPr>
          <w:i/>
        </w:rPr>
        <w:t xml:space="preserve"> </w:t>
      </w:r>
      <w:proofErr w:type="spellStart"/>
      <w:r w:rsidRPr="008B2776">
        <w:rPr>
          <w:i/>
        </w:rPr>
        <w:t>Twinning</w:t>
      </w:r>
      <w:proofErr w:type="spellEnd"/>
      <w:r w:rsidR="004E0449">
        <w:rPr>
          <w:i/>
        </w:rPr>
        <w:t xml:space="preserve"> </w:t>
      </w:r>
      <w:proofErr w:type="spellStart"/>
      <w:r w:rsidRPr="008B2776">
        <w:rPr>
          <w:i/>
        </w:rPr>
        <w:t>and</w:t>
      </w:r>
      <w:proofErr w:type="spellEnd"/>
      <w:r w:rsidR="004E0449">
        <w:rPr>
          <w:i/>
        </w:rPr>
        <w:t xml:space="preserve"> </w:t>
      </w:r>
      <w:proofErr w:type="spellStart"/>
      <w:r w:rsidRPr="008B2776">
        <w:rPr>
          <w:i/>
        </w:rPr>
        <w:t>Networking</w:t>
      </w:r>
      <w:proofErr w:type="spellEnd"/>
      <w:r w:rsidRPr="008B2776">
        <w:t>)</w:t>
      </w:r>
      <w:r w:rsidR="004E0449">
        <w:t xml:space="preserve"> </w:t>
      </w:r>
      <w:r w:rsidRPr="008B2776">
        <w:t>mreže</w:t>
      </w:r>
      <w:r w:rsidR="004E0449">
        <w:t xml:space="preserve"> </w:t>
      </w:r>
      <w:r w:rsidRPr="008B2776">
        <w:t>za</w:t>
      </w:r>
      <w:r w:rsidR="004E0449">
        <w:t xml:space="preserve"> </w:t>
      </w:r>
      <w:r w:rsidRPr="008B2776">
        <w:t>podvodnu</w:t>
      </w:r>
      <w:r w:rsidR="004E0449">
        <w:t xml:space="preserve"> </w:t>
      </w:r>
      <w:r w:rsidRPr="008B2776">
        <w:t>arheologiju)</w:t>
      </w:r>
      <w:r w:rsidR="000C62F1">
        <w:t>, a Ministarstvo kulture i medija je u razdoblju od 2020. do 2022. sufinanciralo administrativne i programske troškove u iznosu od 1,2 milijuna eura.</w:t>
      </w:r>
    </w:p>
    <w:p w14:paraId="5ACF13F8" w14:textId="4D2A987D" w:rsidR="008B2776" w:rsidRDefault="008B2776" w:rsidP="008B2776"/>
    <w:p w14:paraId="39A24388" w14:textId="4BB5D00F" w:rsidR="00C96D52" w:rsidRDefault="008B2776" w:rsidP="00C96D52">
      <w:r w:rsidRPr="008B2776">
        <w:t>Republika</w:t>
      </w:r>
      <w:r w:rsidR="004E0449">
        <w:t xml:space="preserve"> </w:t>
      </w:r>
      <w:r w:rsidRPr="008B2776">
        <w:t>Hrvatska</w:t>
      </w:r>
      <w:r w:rsidR="004E0449">
        <w:t xml:space="preserve"> </w:t>
      </w:r>
      <w:r w:rsidRPr="008B2776">
        <w:t>putem</w:t>
      </w:r>
      <w:r w:rsidR="004E0449">
        <w:t xml:space="preserve"> </w:t>
      </w:r>
      <w:r w:rsidRPr="008B2776">
        <w:t>posebnog</w:t>
      </w:r>
      <w:r w:rsidR="004E0449">
        <w:t xml:space="preserve"> </w:t>
      </w:r>
      <w:r w:rsidRPr="008B2776">
        <w:t>dijela</w:t>
      </w:r>
      <w:r w:rsidR="004E0449">
        <w:t xml:space="preserve"> </w:t>
      </w:r>
      <w:r w:rsidRPr="008B2776">
        <w:t>Programa</w:t>
      </w:r>
      <w:r w:rsidR="004E0449">
        <w:t xml:space="preserve"> </w:t>
      </w:r>
      <w:r w:rsidRPr="008B2776">
        <w:t>javnih</w:t>
      </w:r>
      <w:r w:rsidR="004E0449">
        <w:t xml:space="preserve"> </w:t>
      </w:r>
      <w:r w:rsidRPr="008B2776">
        <w:t>potreba</w:t>
      </w:r>
      <w:r w:rsidR="004E0449">
        <w:t xml:space="preserve"> </w:t>
      </w:r>
      <w:r w:rsidRPr="008B2776">
        <w:t>u</w:t>
      </w:r>
      <w:r w:rsidR="004E0449">
        <w:t xml:space="preserve"> </w:t>
      </w:r>
      <w:r w:rsidRPr="008B2776">
        <w:t>kulturi</w:t>
      </w:r>
      <w:r w:rsidR="004E0449">
        <w:t xml:space="preserve"> </w:t>
      </w:r>
      <w:r w:rsidRPr="008B2776">
        <w:t>osigurava</w:t>
      </w:r>
      <w:r w:rsidR="004E0449">
        <w:t xml:space="preserve"> </w:t>
      </w:r>
      <w:r w:rsidRPr="008B2776">
        <w:t>financijska</w:t>
      </w:r>
      <w:r w:rsidR="004E0449">
        <w:t xml:space="preserve"> </w:t>
      </w:r>
      <w:r w:rsidRPr="008B2776">
        <w:t>sredstva</w:t>
      </w:r>
      <w:r w:rsidR="004E0449">
        <w:t xml:space="preserve"> </w:t>
      </w:r>
      <w:r w:rsidRPr="008B2776">
        <w:t>za</w:t>
      </w:r>
      <w:r w:rsidR="004E0449">
        <w:t xml:space="preserve"> </w:t>
      </w:r>
      <w:r w:rsidRPr="008B2776">
        <w:t>zaštitu</w:t>
      </w:r>
      <w:r w:rsidR="004E0449">
        <w:t xml:space="preserve"> </w:t>
      </w:r>
      <w:r w:rsidRPr="008B2776">
        <w:t>i</w:t>
      </w:r>
      <w:r w:rsidR="004E0449">
        <w:t xml:space="preserve"> </w:t>
      </w:r>
      <w:r w:rsidRPr="008B2776">
        <w:t>očuvanje</w:t>
      </w:r>
      <w:r w:rsidR="004E0449">
        <w:t xml:space="preserve"> </w:t>
      </w:r>
      <w:r w:rsidRPr="008B2776">
        <w:t>kulturnih</w:t>
      </w:r>
      <w:r w:rsidR="004E0449">
        <w:t xml:space="preserve"> </w:t>
      </w:r>
      <w:r w:rsidRPr="008B2776">
        <w:t>dobara,</w:t>
      </w:r>
      <w:r w:rsidR="004E0449">
        <w:t xml:space="preserve"> </w:t>
      </w:r>
      <w:r w:rsidRPr="008B2776">
        <w:t>a</w:t>
      </w:r>
      <w:r w:rsidR="004E0449">
        <w:t xml:space="preserve"> </w:t>
      </w:r>
      <w:r w:rsidRPr="008B2776">
        <w:t>financijsku</w:t>
      </w:r>
      <w:r w:rsidR="004E0449">
        <w:t xml:space="preserve"> </w:t>
      </w:r>
      <w:r w:rsidRPr="008B2776">
        <w:t>potporu</w:t>
      </w:r>
      <w:r w:rsidR="004E0449">
        <w:t xml:space="preserve"> </w:t>
      </w:r>
      <w:r w:rsidRPr="008B2776">
        <w:t>mogu</w:t>
      </w:r>
      <w:r w:rsidR="004E0449">
        <w:t xml:space="preserve"> </w:t>
      </w:r>
      <w:r w:rsidRPr="008B2776">
        <w:t>ostvariti</w:t>
      </w:r>
      <w:r w:rsidR="004E0449">
        <w:t xml:space="preserve"> </w:t>
      </w:r>
      <w:r w:rsidRPr="008B2776">
        <w:t>vlasnici</w:t>
      </w:r>
      <w:r w:rsidR="004E0449">
        <w:t xml:space="preserve"> </w:t>
      </w:r>
      <w:r w:rsidRPr="008B2776">
        <w:t>i</w:t>
      </w:r>
      <w:r w:rsidR="004E0449">
        <w:t xml:space="preserve"> </w:t>
      </w:r>
      <w:r w:rsidRPr="008B2776">
        <w:t>korisnici</w:t>
      </w:r>
      <w:r w:rsidR="004E0449">
        <w:t xml:space="preserve"> </w:t>
      </w:r>
      <w:r w:rsidRPr="008B2776">
        <w:t>dobara</w:t>
      </w:r>
      <w:r w:rsidR="004E0449">
        <w:t xml:space="preserve"> </w:t>
      </w:r>
      <w:r w:rsidRPr="008B2776">
        <w:t>te</w:t>
      </w:r>
      <w:r w:rsidR="004E0449">
        <w:t xml:space="preserve"> </w:t>
      </w:r>
      <w:r w:rsidRPr="008B2776">
        <w:t>drugi</w:t>
      </w:r>
      <w:r w:rsidR="004E0449">
        <w:t xml:space="preserve"> </w:t>
      </w:r>
      <w:r w:rsidRPr="008B2776">
        <w:t>nositelji</w:t>
      </w:r>
      <w:r w:rsidR="004E0449">
        <w:t xml:space="preserve"> </w:t>
      </w:r>
      <w:r w:rsidRPr="008B2776">
        <w:t>različitih</w:t>
      </w:r>
      <w:r w:rsidR="004E0449">
        <w:t xml:space="preserve"> </w:t>
      </w:r>
      <w:r w:rsidRPr="008B2776">
        <w:t>programa</w:t>
      </w:r>
      <w:r w:rsidR="004E0449">
        <w:t xml:space="preserve"> </w:t>
      </w:r>
      <w:r w:rsidRPr="008B2776">
        <w:t>vezanih</w:t>
      </w:r>
      <w:r w:rsidR="004E0449">
        <w:t xml:space="preserve"> </w:t>
      </w:r>
      <w:r w:rsidRPr="008B2776">
        <w:t>uz</w:t>
      </w:r>
      <w:r w:rsidR="004E0449">
        <w:t xml:space="preserve"> </w:t>
      </w:r>
      <w:r w:rsidRPr="008B2776">
        <w:t>kulturna</w:t>
      </w:r>
      <w:r w:rsidR="004E0449">
        <w:t xml:space="preserve"> </w:t>
      </w:r>
      <w:r w:rsidRPr="008B2776">
        <w:t>dobra.</w:t>
      </w:r>
      <w:r w:rsidR="004E0449">
        <w:t xml:space="preserve"> </w:t>
      </w:r>
      <w:r w:rsidRPr="008B2776">
        <w:t>Fizičke</w:t>
      </w:r>
      <w:r w:rsidR="004E0449">
        <w:t xml:space="preserve"> </w:t>
      </w:r>
      <w:r w:rsidRPr="008B2776">
        <w:t>i</w:t>
      </w:r>
      <w:r w:rsidR="004E0449">
        <w:t xml:space="preserve"> </w:t>
      </w:r>
      <w:r w:rsidRPr="008B2776">
        <w:t>pravne</w:t>
      </w:r>
      <w:r w:rsidR="004E0449">
        <w:t xml:space="preserve"> </w:t>
      </w:r>
      <w:r w:rsidRPr="008B2776">
        <w:t>osobe</w:t>
      </w:r>
      <w:r w:rsidR="004E0449">
        <w:t xml:space="preserve"> </w:t>
      </w:r>
      <w:r w:rsidRPr="008B2776">
        <w:t>koje</w:t>
      </w:r>
      <w:r w:rsidR="004E0449">
        <w:t xml:space="preserve"> </w:t>
      </w:r>
      <w:r w:rsidRPr="008B2776">
        <w:t>obavljaju</w:t>
      </w:r>
      <w:r w:rsidR="004E0449">
        <w:t xml:space="preserve"> </w:t>
      </w:r>
      <w:r w:rsidRPr="008B2776">
        <w:t>određene</w:t>
      </w:r>
      <w:r w:rsidR="004E0449">
        <w:t xml:space="preserve"> </w:t>
      </w:r>
      <w:r w:rsidRPr="008B2776">
        <w:t>vrste</w:t>
      </w:r>
      <w:r w:rsidR="004E0449">
        <w:t xml:space="preserve"> </w:t>
      </w:r>
      <w:r w:rsidRPr="008B2776">
        <w:t>gospodarske</w:t>
      </w:r>
      <w:r w:rsidR="004E0449">
        <w:t xml:space="preserve"> </w:t>
      </w:r>
      <w:r w:rsidRPr="008B2776">
        <w:t>djelatnosti</w:t>
      </w:r>
      <w:r w:rsidR="004E0449">
        <w:t xml:space="preserve"> </w:t>
      </w:r>
      <w:r w:rsidRPr="008B2776">
        <w:t>u</w:t>
      </w:r>
      <w:r w:rsidR="004E0449">
        <w:t xml:space="preserve"> </w:t>
      </w:r>
      <w:r w:rsidRPr="008B2776">
        <w:t>nepokretnom</w:t>
      </w:r>
      <w:r w:rsidR="004E0449">
        <w:t xml:space="preserve"> </w:t>
      </w:r>
      <w:r w:rsidRPr="008B2776">
        <w:t>kulturnom</w:t>
      </w:r>
      <w:r w:rsidR="004E0449">
        <w:t xml:space="preserve"> </w:t>
      </w:r>
      <w:r w:rsidRPr="008B2776">
        <w:t>dobru</w:t>
      </w:r>
      <w:r w:rsidR="004E0449">
        <w:t xml:space="preserve"> </w:t>
      </w:r>
      <w:r w:rsidRPr="008B2776">
        <w:t>ili</w:t>
      </w:r>
      <w:r w:rsidR="004E0449">
        <w:t xml:space="preserve"> </w:t>
      </w:r>
      <w:r w:rsidRPr="008B2776">
        <w:t>na</w:t>
      </w:r>
      <w:r w:rsidR="004E0449">
        <w:t xml:space="preserve"> </w:t>
      </w:r>
      <w:r w:rsidRPr="008B2776">
        <w:t>području</w:t>
      </w:r>
      <w:r w:rsidR="004E0449">
        <w:t xml:space="preserve"> </w:t>
      </w:r>
      <w:proofErr w:type="spellStart"/>
      <w:r w:rsidRPr="008B2776">
        <w:t>kulturnopovijesne</w:t>
      </w:r>
      <w:proofErr w:type="spellEnd"/>
      <w:r w:rsidR="004E0449">
        <w:t xml:space="preserve"> </w:t>
      </w:r>
      <w:r w:rsidRPr="008B2776">
        <w:t>cjeline</w:t>
      </w:r>
      <w:r w:rsidR="004E0449">
        <w:t xml:space="preserve"> </w:t>
      </w:r>
      <w:r w:rsidRPr="008B2776">
        <w:t>obveznici</w:t>
      </w:r>
      <w:r w:rsidR="004E0449">
        <w:t xml:space="preserve"> </w:t>
      </w:r>
      <w:r w:rsidRPr="008B2776">
        <w:t>su</w:t>
      </w:r>
      <w:r w:rsidR="004E0449">
        <w:t xml:space="preserve"> </w:t>
      </w:r>
      <w:r w:rsidRPr="008B2776">
        <w:t>spomeničke</w:t>
      </w:r>
      <w:r w:rsidR="004E0449">
        <w:t xml:space="preserve"> </w:t>
      </w:r>
      <w:r w:rsidRPr="008B2776">
        <w:t>rente</w:t>
      </w:r>
      <w:r w:rsidR="004E0449">
        <w:t xml:space="preserve"> </w:t>
      </w:r>
      <w:r w:rsidRPr="008B2776">
        <w:t>čiji</w:t>
      </w:r>
      <w:r w:rsidR="004E0449">
        <w:t xml:space="preserve"> </w:t>
      </w:r>
      <w:r w:rsidR="004978E7">
        <w:t xml:space="preserve">se </w:t>
      </w:r>
      <w:r w:rsidRPr="008B2776">
        <w:t>prihodi</w:t>
      </w:r>
      <w:r w:rsidR="004E0449">
        <w:t xml:space="preserve"> </w:t>
      </w:r>
      <w:r w:rsidRPr="008B2776">
        <w:t>mogu</w:t>
      </w:r>
      <w:r w:rsidR="004E0449">
        <w:t xml:space="preserve"> </w:t>
      </w:r>
      <w:r w:rsidRPr="008B2776">
        <w:t>koristiti</w:t>
      </w:r>
      <w:r w:rsidR="004E0449">
        <w:t xml:space="preserve"> </w:t>
      </w:r>
      <w:r w:rsidRPr="008B2776">
        <w:t>isključivo</w:t>
      </w:r>
      <w:r w:rsidR="004E0449">
        <w:t xml:space="preserve"> </w:t>
      </w:r>
      <w:r w:rsidRPr="008B2776">
        <w:t>za</w:t>
      </w:r>
      <w:r w:rsidR="004E0449">
        <w:t xml:space="preserve"> </w:t>
      </w:r>
      <w:r w:rsidRPr="008B2776">
        <w:t>zaštitu</w:t>
      </w:r>
      <w:r w:rsidR="004E0449">
        <w:t xml:space="preserve"> </w:t>
      </w:r>
      <w:r w:rsidRPr="008B2776">
        <w:t>i</w:t>
      </w:r>
      <w:r w:rsidR="004E0449">
        <w:t xml:space="preserve"> </w:t>
      </w:r>
      <w:r w:rsidRPr="008B2776">
        <w:t>očuvanje</w:t>
      </w:r>
      <w:r w:rsidR="004E0449">
        <w:t xml:space="preserve"> </w:t>
      </w:r>
      <w:r w:rsidRPr="008B2776">
        <w:t>kulturnih</w:t>
      </w:r>
      <w:r w:rsidR="004E0449">
        <w:t xml:space="preserve"> </w:t>
      </w:r>
      <w:r w:rsidRPr="008B2776">
        <w:t>dobara.</w:t>
      </w:r>
      <w:r w:rsidR="00A465A0">
        <w:t xml:space="preserve"> </w:t>
      </w:r>
      <w:r w:rsidRPr="008B2776">
        <w:t>Neriješeni</w:t>
      </w:r>
      <w:r w:rsidR="004E0449">
        <w:t xml:space="preserve"> </w:t>
      </w:r>
      <w:r w:rsidRPr="008B2776">
        <w:t>imovinsko-pravni</w:t>
      </w:r>
      <w:r w:rsidR="004E0449">
        <w:t xml:space="preserve"> </w:t>
      </w:r>
      <w:r w:rsidRPr="008B2776">
        <w:t>odnosi,</w:t>
      </w:r>
      <w:r w:rsidR="004E0449">
        <w:t xml:space="preserve"> </w:t>
      </w:r>
      <w:r w:rsidRPr="008B2776">
        <w:t>nedovoljna</w:t>
      </w:r>
      <w:r w:rsidR="004E0449">
        <w:t xml:space="preserve"> </w:t>
      </w:r>
      <w:r w:rsidRPr="008B2776">
        <w:t>povezanost</w:t>
      </w:r>
      <w:r w:rsidR="004E0449">
        <w:t xml:space="preserve"> </w:t>
      </w:r>
      <w:r w:rsidRPr="008B2776">
        <w:t>s</w:t>
      </w:r>
      <w:r w:rsidR="004E0449">
        <w:t xml:space="preserve"> </w:t>
      </w:r>
      <w:r w:rsidRPr="008B2776">
        <w:t>nadležnim</w:t>
      </w:r>
      <w:r w:rsidR="004E0449">
        <w:t xml:space="preserve"> </w:t>
      </w:r>
      <w:r w:rsidRPr="008B2776">
        <w:t>sudovima</w:t>
      </w:r>
      <w:r w:rsidR="004E0449">
        <w:t xml:space="preserve"> </w:t>
      </w:r>
      <w:r w:rsidRPr="008B2776">
        <w:t>i</w:t>
      </w:r>
      <w:r w:rsidR="004E0449">
        <w:t xml:space="preserve"> </w:t>
      </w:r>
      <w:r w:rsidRPr="008B2776">
        <w:t>neusklađenost</w:t>
      </w:r>
      <w:r w:rsidR="004E0449">
        <w:t xml:space="preserve"> </w:t>
      </w:r>
      <w:r w:rsidRPr="008B2776">
        <w:t>katastarskih</w:t>
      </w:r>
      <w:r w:rsidR="004E0449">
        <w:t xml:space="preserve"> </w:t>
      </w:r>
      <w:r w:rsidRPr="008B2776">
        <w:t>podataka</w:t>
      </w:r>
      <w:r w:rsidR="004E0449">
        <w:t xml:space="preserve"> </w:t>
      </w:r>
      <w:r w:rsidRPr="008B2776">
        <w:t>s</w:t>
      </w:r>
      <w:r w:rsidR="004E0449">
        <w:t xml:space="preserve"> </w:t>
      </w:r>
      <w:r w:rsidRPr="008B2776">
        <w:t>poda</w:t>
      </w:r>
      <w:r w:rsidR="004978E7">
        <w:t>t</w:t>
      </w:r>
      <w:r w:rsidRPr="008B2776">
        <w:t>cima</w:t>
      </w:r>
      <w:r w:rsidR="004E0449">
        <w:t xml:space="preserve"> </w:t>
      </w:r>
      <w:r w:rsidRPr="008B2776">
        <w:t>zemljišno-knjižnih</w:t>
      </w:r>
      <w:r w:rsidR="004E0449">
        <w:t xml:space="preserve"> </w:t>
      </w:r>
      <w:r w:rsidRPr="008B2776">
        <w:t>odjela</w:t>
      </w:r>
      <w:r w:rsidR="004E0449">
        <w:t xml:space="preserve"> </w:t>
      </w:r>
      <w:r w:rsidRPr="008B2776">
        <w:t>česta</w:t>
      </w:r>
      <w:r w:rsidR="004E0449">
        <w:t xml:space="preserve"> </w:t>
      </w:r>
      <w:r w:rsidRPr="008B2776">
        <w:t>su</w:t>
      </w:r>
      <w:r w:rsidR="004E0449">
        <w:t xml:space="preserve"> </w:t>
      </w:r>
      <w:r w:rsidRPr="008B2776">
        <w:t>zapreka</w:t>
      </w:r>
      <w:r w:rsidR="004E0449">
        <w:t xml:space="preserve"> </w:t>
      </w:r>
      <w:r w:rsidRPr="008B2776">
        <w:t>za</w:t>
      </w:r>
      <w:r w:rsidR="004E0449">
        <w:t xml:space="preserve"> </w:t>
      </w:r>
      <w:r w:rsidRPr="008B2776">
        <w:t>sveobuhvatnu</w:t>
      </w:r>
      <w:r w:rsidR="004E0449">
        <w:t xml:space="preserve"> </w:t>
      </w:r>
      <w:r w:rsidRPr="008B2776">
        <w:t>provedbu</w:t>
      </w:r>
      <w:r w:rsidR="004E0449">
        <w:t xml:space="preserve"> </w:t>
      </w:r>
      <w:r w:rsidRPr="008B2776">
        <w:t>zaštite</w:t>
      </w:r>
      <w:r w:rsidR="004E0449">
        <w:t xml:space="preserve"> </w:t>
      </w:r>
      <w:r w:rsidRPr="008B2776">
        <w:t>i</w:t>
      </w:r>
      <w:r w:rsidR="004E0449">
        <w:t xml:space="preserve"> </w:t>
      </w:r>
      <w:r w:rsidRPr="008B2776">
        <w:t>očuvanja</w:t>
      </w:r>
      <w:r w:rsidR="004E0449">
        <w:t xml:space="preserve"> </w:t>
      </w:r>
      <w:r w:rsidRPr="008B2776">
        <w:t>dobara</w:t>
      </w:r>
      <w:r w:rsidR="004E0449">
        <w:t xml:space="preserve"> </w:t>
      </w:r>
      <w:r w:rsidRPr="008B2776">
        <w:t>i</w:t>
      </w:r>
      <w:r w:rsidR="004E0449">
        <w:t xml:space="preserve"> </w:t>
      </w:r>
      <w:r w:rsidRPr="008B2776">
        <w:t>ulaganja</w:t>
      </w:r>
      <w:r w:rsidR="004E0449">
        <w:t xml:space="preserve"> </w:t>
      </w:r>
      <w:r w:rsidRPr="008B2776">
        <w:t>u</w:t>
      </w:r>
      <w:r w:rsidR="004E0449">
        <w:t xml:space="preserve"> </w:t>
      </w:r>
      <w:r w:rsidRPr="008B2776">
        <w:t>kulturnu</w:t>
      </w:r>
      <w:r w:rsidR="004E0449">
        <w:t xml:space="preserve"> </w:t>
      </w:r>
      <w:r w:rsidRPr="008B2776">
        <w:t>baštinu</w:t>
      </w:r>
      <w:r w:rsidR="004E0449">
        <w:t xml:space="preserve"> </w:t>
      </w:r>
      <w:r w:rsidRPr="008B2776">
        <w:t>te</w:t>
      </w:r>
      <w:r w:rsidR="004E0449">
        <w:t xml:space="preserve"> </w:t>
      </w:r>
      <w:r w:rsidRPr="008B2776">
        <w:t>je</w:t>
      </w:r>
      <w:r w:rsidR="004E0449">
        <w:t xml:space="preserve"> </w:t>
      </w:r>
      <w:r w:rsidRPr="008B2776">
        <w:t>dugoročno</w:t>
      </w:r>
      <w:r w:rsidR="004E0449">
        <w:t xml:space="preserve"> </w:t>
      </w:r>
      <w:r w:rsidRPr="008B2776">
        <w:t>potrebno</w:t>
      </w:r>
      <w:r w:rsidR="004E0449">
        <w:t xml:space="preserve"> </w:t>
      </w:r>
      <w:r w:rsidRPr="008B2776">
        <w:t>pružiti</w:t>
      </w:r>
      <w:r w:rsidR="004E0449">
        <w:t xml:space="preserve"> </w:t>
      </w:r>
      <w:r w:rsidRPr="008B2776">
        <w:t>adekvatnu</w:t>
      </w:r>
      <w:r w:rsidR="004E0449">
        <w:t xml:space="preserve"> </w:t>
      </w:r>
      <w:r w:rsidRPr="008B2776">
        <w:t>pravnu</w:t>
      </w:r>
      <w:r w:rsidR="004E0449">
        <w:t xml:space="preserve"> </w:t>
      </w:r>
      <w:r w:rsidRPr="008B2776">
        <w:t>podršku</w:t>
      </w:r>
      <w:r w:rsidR="004E0449">
        <w:t xml:space="preserve"> </w:t>
      </w:r>
      <w:r w:rsidRPr="008B2776">
        <w:t>korisnicima</w:t>
      </w:r>
      <w:r w:rsidR="004E0449">
        <w:t xml:space="preserve"> </w:t>
      </w:r>
      <w:r w:rsidRPr="008B2776">
        <w:t>te</w:t>
      </w:r>
      <w:r w:rsidR="004E0449">
        <w:t xml:space="preserve"> </w:t>
      </w:r>
      <w:r w:rsidRPr="008B2776">
        <w:t>osigurati</w:t>
      </w:r>
      <w:r w:rsidR="004E0449">
        <w:t xml:space="preserve"> </w:t>
      </w:r>
      <w:r w:rsidRPr="008B2776">
        <w:t>dodatna</w:t>
      </w:r>
      <w:r w:rsidR="004E0449">
        <w:t xml:space="preserve"> </w:t>
      </w:r>
      <w:r w:rsidRPr="008B2776">
        <w:t>sredstva</w:t>
      </w:r>
      <w:r w:rsidR="004E0449">
        <w:t xml:space="preserve"> </w:t>
      </w:r>
      <w:r w:rsidRPr="008B2776">
        <w:t>za</w:t>
      </w:r>
      <w:r w:rsidR="004E0449">
        <w:t xml:space="preserve"> </w:t>
      </w:r>
      <w:r w:rsidRPr="008B2776">
        <w:t>otkup</w:t>
      </w:r>
      <w:r w:rsidR="004E0449">
        <w:t xml:space="preserve"> </w:t>
      </w:r>
      <w:r w:rsidRPr="008B2776">
        <w:t>kulturnih</w:t>
      </w:r>
      <w:r w:rsidR="004E0449">
        <w:t xml:space="preserve"> </w:t>
      </w:r>
      <w:r w:rsidRPr="008B2776">
        <w:t>dobara</w:t>
      </w:r>
      <w:r w:rsidR="004E0449">
        <w:t xml:space="preserve"> </w:t>
      </w:r>
      <w:r w:rsidRPr="008B2776">
        <w:t>od</w:t>
      </w:r>
      <w:r w:rsidR="004E0449">
        <w:t xml:space="preserve"> </w:t>
      </w:r>
      <w:r w:rsidRPr="008B2776">
        <w:t>posebnog</w:t>
      </w:r>
      <w:r w:rsidR="004E0449">
        <w:t xml:space="preserve"> </w:t>
      </w:r>
      <w:r w:rsidRPr="008B2776">
        <w:t>interesa</w:t>
      </w:r>
      <w:r w:rsidR="004E0449">
        <w:t xml:space="preserve"> </w:t>
      </w:r>
      <w:r w:rsidRPr="008B2776">
        <w:t>za</w:t>
      </w:r>
      <w:r w:rsidR="004E0449">
        <w:t xml:space="preserve"> </w:t>
      </w:r>
      <w:r w:rsidRPr="008B2776">
        <w:t>Republiku</w:t>
      </w:r>
      <w:r w:rsidR="004E0449">
        <w:t xml:space="preserve"> </w:t>
      </w:r>
      <w:r w:rsidRPr="008B2776">
        <w:t>Hrvatsku.</w:t>
      </w:r>
    </w:p>
    <w:p w14:paraId="18FBB80D" w14:textId="77777777" w:rsidR="00A52C2D" w:rsidRDefault="00A52C2D" w:rsidP="00C96D52"/>
    <w:p w14:paraId="7136188E" w14:textId="666D5557" w:rsidR="001E2770" w:rsidRDefault="005F5EE6" w:rsidP="001E2770">
      <w:pPr>
        <w:pStyle w:val="Heading3"/>
      </w:pPr>
      <w:r>
        <w:t>Valorizacija,</w:t>
      </w:r>
      <w:r w:rsidR="004E0449">
        <w:t xml:space="preserve"> </w:t>
      </w:r>
      <w:r>
        <w:t>interpretacija,</w:t>
      </w:r>
      <w:r w:rsidR="004E0449">
        <w:t xml:space="preserve"> </w:t>
      </w:r>
      <w:r>
        <w:t>promocija</w:t>
      </w:r>
      <w:r w:rsidR="004E0449">
        <w:t xml:space="preserve"> </w:t>
      </w:r>
      <w:r>
        <w:t>i</w:t>
      </w:r>
      <w:r w:rsidR="004E0449">
        <w:t xml:space="preserve"> </w:t>
      </w:r>
      <w:r>
        <w:t>upravljanje</w:t>
      </w:r>
    </w:p>
    <w:p w14:paraId="69018D09" w14:textId="26A9D66A" w:rsidR="00C87397" w:rsidRDefault="00C87397" w:rsidP="009404D8"/>
    <w:p w14:paraId="48959E61" w14:textId="6EE24665" w:rsidR="008B2776" w:rsidRPr="008B2776" w:rsidRDefault="008B2776" w:rsidP="008B2776">
      <w:r w:rsidRPr="008B2776">
        <w:t>Dostupnost</w:t>
      </w:r>
      <w:r w:rsidR="004E0449">
        <w:t xml:space="preserve"> </w:t>
      </w:r>
      <w:r w:rsidRPr="008B2776">
        <w:t>podataka</w:t>
      </w:r>
      <w:r w:rsidR="004E0449">
        <w:t xml:space="preserve"> </w:t>
      </w:r>
      <w:r w:rsidRPr="008B2776">
        <w:t>o</w:t>
      </w:r>
      <w:r w:rsidR="004E0449">
        <w:t xml:space="preserve"> </w:t>
      </w:r>
      <w:r w:rsidRPr="008B2776">
        <w:t>kulturnoj</w:t>
      </w:r>
      <w:r w:rsidR="004E0449">
        <w:t xml:space="preserve"> </w:t>
      </w:r>
      <w:r w:rsidRPr="008B2776">
        <w:t>baštini</w:t>
      </w:r>
      <w:r w:rsidR="004E0449">
        <w:t xml:space="preserve"> </w:t>
      </w:r>
      <w:r w:rsidRPr="008B2776">
        <w:t>i</w:t>
      </w:r>
      <w:r w:rsidR="004E0449">
        <w:t xml:space="preserve"> </w:t>
      </w:r>
      <w:r w:rsidRPr="008B2776">
        <w:t>njenoj</w:t>
      </w:r>
      <w:r w:rsidR="004E0449">
        <w:t xml:space="preserve"> </w:t>
      </w:r>
      <w:r w:rsidRPr="008B2776">
        <w:t>valorizaciji</w:t>
      </w:r>
      <w:r w:rsidR="004E0449">
        <w:t xml:space="preserve"> </w:t>
      </w:r>
      <w:r w:rsidRPr="008B2776">
        <w:t>na</w:t>
      </w:r>
      <w:r w:rsidR="004E0449">
        <w:t xml:space="preserve"> </w:t>
      </w:r>
      <w:r w:rsidRPr="008B2776">
        <w:t>temelju</w:t>
      </w:r>
      <w:r w:rsidR="004E0449">
        <w:t xml:space="preserve"> </w:t>
      </w:r>
      <w:r w:rsidRPr="008B2776">
        <w:t>unaprijed</w:t>
      </w:r>
      <w:r w:rsidR="004E0449">
        <w:t xml:space="preserve"> </w:t>
      </w:r>
      <w:r w:rsidRPr="008B2776">
        <w:t>određenih</w:t>
      </w:r>
      <w:r w:rsidR="004E0449">
        <w:t xml:space="preserve"> </w:t>
      </w:r>
      <w:r w:rsidRPr="008B2776">
        <w:t>kriterija</w:t>
      </w:r>
      <w:r w:rsidR="004E0449">
        <w:t xml:space="preserve"> </w:t>
      </w:r>
      <w:r w:rsidRPr="008B2776">
        <w:t>osigurana</w:t>
      </w:r>
      <w:r w:rsidR="004E0449">
        <w:t xml:space="preserve"> </w:t>
      </w:r>
      <w:r w:rsidRPr="008B2776">
        <w:t>je</w:t>
      </w:r>
      <w:r w:rsidR="004E0449">
        <w:t xml:space="preserve"> </w:t>
      </w:r>
      <w:r w:rsidRPr="008B2776">
        <w:t>za</w:t>
      </w:r>
      <w:r w:rsidR="004E0449">
        <w:t xml:space="preserve"> </w:t>
      </w:r>
      <w:r w:rsidRPr="008B2776">
        <w:t>javnost</w:t>
      </w:r>
      <w:r w:rsidR="004E0449">
        <w:t xml:space="preserve"> </w:t>
      </w:r>
      <w:r w:rsidRPr="008B2776">
        <w:t>kroz</w:t>
      </w:r>
      <w:r w:rsidR="004E0449">
        <w:t xml:space="preserve"> </w:t>
      </w:r>
      <w:r w:rsidRPr="008B2776">
        <w:t>rad</w:t>
      </w:r>
      <w:r w:rsidR="004E0449">
        <w:t xml:space="preserve"> </w:t>
      </w:r>
      <w:r w:rsidRPr="008B2776">
        <w:t>Uprave</w:t>
      </w:r>
      <w:r w:rsidR="004E0449">
        <w:t xml:space="preserve"> </w:t>
      </w:r>
      <w:r w:rsidRPr="008B2776">
        <w:t>za</w:t>
      </w:r>
      <w:r w:rsidR="004E0449">
        <w:t xml:space="preserve"> </w:t>
      </w:r>
      <w:r w:rsidRPr="008B2776">
        <w:t>zaštitu</w:t>
      </w:r>
      <w:r w:rsidR="004E0449">
        <w:t xml:space="preserve"> </w:t>
      </w:r>
      <w:r w:rsidRPr="008B2776">
        <w:t>kulturne</w:t>
      </w:r>
      <w:r w:rsidR="004E0449">
        <w:t xml:space="preserve"> </w:t>
      </w:r>
      <w:r w:rsidRPr="008B2776">
        <w:t>baštine</w:t>
      </w:r>
      <w:r w:rsidR="004E0449">
        <w:t xml:space="preserve"> </w:t>
      </w:r>
      <w:r w:rsidRPr="008B2776">
        <w:t>Ministarstva</w:t>
      </w:r>
      <w:r w:rsidR="004E0449">
        <w:t xml:space="preserve"> </w:t>
      </w:r>
      <w:r w:rsidRPr="008B2776">
        <w:t>kulture</w:t>
      </w:r>
      <w:r w:rsidR="004E0449">
        <w:t xml:space="preserve"> </w:t>
      </w:r>
      <w:r w:rsidRPr="008B2776">
        <w:t>i</w:t>
      </w:r>
      <w:r w:rsidR="004E0449">
        <w:t xml:space="preserve"> </w:t>
      </w:r>
      <w:r w:rsidRPr="008B2776">
        <w:t>medija</w:t>
      </w:r>
      <w:r w:rsidR="004E0449">
        <w:t xml:space="preserve"> </w:t>
      </w:r>
      <w:r w:rsidRPr="008B2776">
        <w:t>te</w:t>
      </w:r>
      <w:r w:rsidR="004E0449">
        <w:t xml:space="preserve"> </w:t>
      </w:r>
      <w:r w:rsidRPr="008B2776">
        <w:t>putem</w:t>
      </w:r>
      <w:r w:rsidR="004E0449">
        <w:t xml:space="preserve"> </w:t>
      </w:r>
      <w:r w:rsidRPr="008B2776">
        <w:t>mrežnih</w:t>
      </w:r>
      <w:r w:rsidR="004E0449">
        <w:t xml:space="preserve"> </w:t>
      </w:r>
      <w:r w:rsidRPr="008B2776">
        <w:t>stranica</w:t>
      </w:r>
      <w:r w:rsidR="004E0449">
        <w:t xml:space="preserve"> </w:t>
      </w:r>
      <w:r w:rsidRPr="008B2776">
        <w:t>Registra</w:t>
      </w:r>
      <w:r w:rsidR="004E0449">
        <w:t xml:space="preserve"> </w:t>
      </w:r>
      <w:r w:rsidRPr="008B2776">
        <w:t>kulturnih</w:t>
      </w:r>
      <w:r w:rsidR="004E0449">
        <w:t xml:space="preserve"> </w:t>
      </w:r>
      <w:r w:rsidRPr="008B2776">
        <w:t>dobara</w:t>
      </w:r>
      <w:r w:rsidR="004E0449">
        <w:t xml:space="preserve"> </w:t>
      </w:r>
      <w:r w:rsidRPr="008B2776">
        <w:t>i</w:t>
      </w:r>
      <w:r w:rsidR="004E0449">
        <w:t xml:space="preserve"> </w:t>
      </w:r>
      <w:proofErr w:type="spellStart"/>
      <w:r w:rsidRPr="008B2776">
        <w:t>Geoportala</w:t>
      </w:r>
      <w:proofErr w:type="spellEnd"/>
      <w:r w:rsidR="004E0449">
        <w:t xml:space="preserve"> </w:t>
      </w:r>
      <w:r w:rsidRPr="008B2776">
        <w:t>kulturnih</w:t>
      </w:r>
      <w:r w:rsidR="004E0449">
        <w:t xml:space="preserve"> </w:t>
      </w:r>
      <w:r w:rsidRPr="008B2776">
        <w:t>dobara</w:t>
      </w:r>
      <w:r w:rsidR="004E0449">
        <w:t xml:space="preserve"> </w:t>
      </w:r>
      <w:r w:rsidRPr="008B2776">
        <w:t>Republike</w:t>
      </w:r>
      <w:r w:rsidR="004E0449">
        <w:t xml:space="preserve"> </w:t>
      </w:r>
      <w:r w:rsidRPr="008B2776">
        <w:t>Hrvatske,</w:t>
      </w:r>
      <w:r w:rsidR="004E0449">
        <w:t xml:space="preserve"> </w:t>
      </w:r>
      <w:r w:rsidRPr="008B2776">
        <w:t>koji</w:t>
      </w:r>
      <w:r w:rsidR="004E0449">
        <w:t xml:space="preserve"> </w:t>
      </w:r>
      <w:r w:rsidRPr="008B2776">
        <w:t>osigurava</w:t>
      </w:r>
      <w:r w:rsidR="004E0449">
        <w:t xml:space="preserve"> </w:t>
      </w:r>
      <w:r w:rsidRPr="008B2776">
        <w:t>prostorne,</w:t>
      </w:r>
      <w:r w:rsidR="004E0449">
        <w:t xml:space="preserve"> </w:t>
      </w:r>
      <w:proofErr w:type="spellStart"/>
      <w:r w:rsidRPr="008B2776">
        <w:t>georeferencirane</w:t>
      </w:r>
      <w:proofErr w:type="spellEnd"/>
      <w:r w:rsidR="004E0449">
        <w:t xml:space="preserve"> </w:t>
      </w:r>
      <w:r w:rsidRPr="008B2776">
        <w:t>podatke</w:t>
      </w:r>
      <w:r w:rsidR="004E0449">
        <w:t xml:space="preserve"> </w:t>
      </w:r>
      <w:r w:rsidRPr="008B2776">
        <w:t>o</w:t>
      </w:r>
      <w:r w:rsidR="004E0449">
        <w:t xml:space="preserve"> </w:t>
      </w:r>
      <w:r w:rsidRPr="008B2776">
        <w:t>nepokretnim</w:t>
      </w:r>
      <w:r w:rsidR="004E0449">
        <w:t xml:space="preserve"> </w:t>
      </w:r>
      <w:r w:rsidRPr="008B2776">
        <w:t>kulturnim</w:t>
      </w:r>
      <w:r w:rsidR="004E0449">
        <w:t xml:space="preserve"> </w:t>
      </w:r>
      <w:r w:rsidRPr="008B2776">
        <w:t>dobrima</w:t>
      </w:r>
      <w:r w:rsidR="004E0449">
        <w:t xml:space="preserve"> </w:t>
      </w:r>
      <w:r w:rsidRPr="008B2776">
        <w:t>uključujući</w:t>
      </w:r>
      <w:r w:rsidR="004E0449">
        <w:t xml:space="preserve"> </w:t>
      </w:r>
      <w:r w:rsidRPr="008B2776">
        <w:t>arheološke</w:t>
      </w:r>
      <w:r w:rsidR="004E0449">
        <w:t xml:space="preserve"> </w:t>
      </w:r>
      <w:r w:rsidRPr="008B2776">
        <w:t>zone</w:t>
      </w:r>
      <w:r w:rsidR="004E0449">
        <w:t xml:space="preserve"> </w:t>
      </w:r>
      <w:r w:rsidRPr="008B2776">
        <w:t>te</w:t>
      </w:r>
      <w:r w:rsidR="004E0449">
        <w:t xml:space="preserve"> </w:t>
      </w:r>
      <w:r w:rsidRPr="008B2776">
        <w:t>je</w:t>
      </w:r>
      <w:r w:rsidR="004E0449">
        <w:t xml:space="preserve"> </w:t>
      </w:r>
      <w:r w:rsidRPr="008B2776">
        <w:t>mrežnim</w:t>
      </w:r>
      <w:r w:rsidR="004E0449">
        <w:t xml:space="preserve"> </w:t>
      </w:r>
      <w:r w:rsidRPr="008B2776">
        <w:t>uslugama</w:t>
      </w:r>
      <w:r w:rsidR="004E0449">
        <w:t xml:space="preserve"> </w:t>
      </w:r>
      <w:r w:rsidRPr="008B2776">
        <w:t>moguća</w:t>
      </w:r>
      <w:r w:rsidR="004E0449">
        <w:t xml:space="preserve"> </w:t>
      </w:r>
      <w:r w:rsidRPr="008B2776">
        <w:t>poveznica</w:t>
      </w:r>
      <w:r w:rsidR="004E0449">
        <w:t xml:space="preserve"> </w:t>
      </w:r>
      <w:r w:rsidRPr="008B2776">
        <w:t>s</w:t>
      </w:r>
      <w:r w:rsidR="004E0449">
        <w:t xml:space="preserve"> </w:t>
      </w:r>
      <w:r w:rsidRPr="008B2776">
        <w:t>informacijskim</w:t>
      </w:r>
      <w:r w:rsidR="004E0449">
        <w:t xml:space="preserve"> </w:t>
      </w:r>
      <w:r w:rsidRPr="008B2776">
        <w:t>sustavima</w:t>
      </w:r>
      <w:r w:rsidR="004E0449">
        <w:t xml:space="preserve"> </w:t>
      </w:r>
      <w:r w:rsidRPr="008B2776">
        <w:t>drugih</w:t>
      </w:r>
      <w:r w:rsidR="004E0449">
        <w:t xml:space="preserve"> </w:t>
      </w:r>
      <w:r w:rsidRPr="008B2776">
        <w:t>tijela.</w:t>
      </w:r>
      <w:r w:rsidR="00363A5F">
        <w:t xml:space="preserve"> Ministarstvo kulture i medija sudjelovalo je u provedbi natječaja za pripremu i provedbu</w:t>
      </w:r>
      <w:r w:rsidR="00363A5F" w:rsidRPr="00363A5F">
        <w:t xml:space="preserve"> Integriranih razvojnih programa temeljenih na obnovi kulturne baštine</w:t>
      </w:r>
      <w:r w:rsidR="00363A5F">
        <w:t xml:space="preserve"> u okviru Operativnog programa „Konkurentnost i kohezija 2014</w:t>
      </w:r>
      <w:r w:rsidR="00ED7915">
        <w:t>. – 2</w:t>
      </w:r>
      <w:r w:rsidR="00363A5F">
        <w:t>020.“ kroz koji je u razdoblju od 2020. do 2022. godine osigurano 56,7 milijuna eura</w:t>
      </w:r>
      <w:r w:rsidR="00363A5F" w:rsidRPr="00363A5F">
        <w:t xml:space="preserve"> </w:t>
      </w:r>
      <w:r w:rsidR="00363A5F">
        <w:t xml:space="preserve">za </w:t>
      </w:r>
      <w:r w:rsidR="00363A5F" w:rsidRPr="00363A5F">
        <w:t>ulaganje u kulturna dobra praćeno s kom</w:t>
      </w:r>
      <w:r w:rsidR="00363A5F">
        <w:t xml:space="preserve">plementarnim razvojem dodatnih </w:t>
      </w:r>
      <w:r w:rsidR="00363A5F" w:rsidRPr="00363A5F">
        <w:t>sadržaja s ciljem doprinosa održivom razvoju na lokalnoj i regionalnoj razini.</w:t>
      </w:r>
    </w:p>
    <w:p w14:paraId="2EE9D48B" w14:textId="77777777" w:rsidR="008B2776" w:rsidRPr="008B2776" w:rsidRDefault="008B2776" w:rsidP="008B2776"/>
    <w:p w14:paraId="5B8BA226" w14:textId="07FF3181" w:rsidR="008B2776" w:rsidRDefault="008B2776" w:rsidP="008B2776">
      <w:r w:rsidRPr="008B2776">
        <w:t>Upravljanje</w:t>
      </w:r>
      <w:r w:rsidR="004E0449">
        <w:t xml:space="preserve"> </w:t>
      </w:r>
      <w:r w:rsidRPr="008B2776">
        <w:t>kulturnom</w:t>
      </w:r>
      <w:r w:rsidR="004E0449">
        <w:t xml:space="preserve"> </w:t>
      </w:r>
      <w:r w:rsidRPr="008B2776">
        <w:t>baštinom</w:t>
      </w:r>
      <w:r w:rsidR="004E0449">
        <w:t xml:space="preserve"> </w:t>
      </w:r>
      <w:r w:rsidRPr="008B2776">
        <w:t>jedno</w:t>
      </w:r>
      <w:r w:rsidR="004E0449">
        <w:t xml:space="preserve"> </w:t>
      </w:r>
      <w:r w:rsidRPr="008B2776">
        <w:t>je</w:t>
      </w:r>
      <w:r w:rsidR="004E0449">
        <w:t xml:space="preserve"> </w:t>
      </w:r>
      <w:r w:rsidRPr="008B2776">
        <w:t>od</w:t>
      </w:r>
      <w:r w:rsidR="004E0449">
        <w:t xml:space="preserve"> </w:t>
      </w:r>
      <w:r w:rsidRPr="008B2776">
        <w:t>važnih</w:t>
      </w:r>
      <w:r w:rsidR="004E0449">
        <w:t xml:space="preserve"> </w:t>
      </w:r>
      <w:r w:rsidRPr="008B2776">
        <w:t>pitanja</w:t>
      </w:r>
      <w:r w:rsidR="004E0449">
        <w:t xml:space="preserve"> </w:t>
      </w:r>
      <w:r w:rsidRPr="008B2776">
        <w:t>nacionalne</w:t>
      </w:r>
      <w:r w:rsidR="004E0449">
        <w:t xml:space="preserve"> </w:t>
      </w:r>
      <w:r w:rsidRPr="008B2776">
        <w:t>kulturne</w:t>
      </w:r>
      <w:r w:rsidR="004E0449">
        <w:t xml:space="preserve"> </w:t>
      </w:r>
      <w:r w:rsidRPr="008B2776">
        <w:t>politike,</w:t>
      </w:r>
      <w:r w:rsidR="004E0449">
        <w:t xml:space="preserve"> </w:t>
      </w:r>
      <w:r w:rsidRPr="008B2776">
        <w:t>osobito</w:t>
      </w:r>
      <w:r w:rsidR="004E0449">
        <w:t xml:space="preserve"> </w:t>
      </w:r>
      <w:r w:rsidRPr="008B2776">
        <w:t>u</w:t>
      </w:r>
      <w:r w:rsidR="004E0449">
        <w:t xml:space="preserve"> </w:t>
      </w:r>
      <w:r w:rsidRPr="008B2776">
        <w:t>kontekstu</w:t>
      </w:r>
      <w:r w:rsidR="004E0449">
        <w:t xml:space="preserve"> </w:t>
      </w:r>
      <w:r w:rsidRPr="008B2776">
        <w:t>održivog</w:t>
      </w:r>
      <w:r w:rsidR="004E0449">
        <w:t xml:space="preserve"> </w:t>
      </w:r>
      <w:r w:rsidRPr="008B2776">
        <w:t>upravljanja</w:t>
      </w:r>
      <w:r w:rsidR="004E0449">
        <w:t xml:space="preserve"> </w:t>
      </w:r>
      <w:r w:rsidRPr="008B2776">
        <w:t>nepokretnom</w:t>
      </w:r>
      <w:r w:rsidR="004E0449">
        <w:t xml:space="preserve"> </w:t>
      </w:r>
      <w:r w:rsidRPr="008B2776">
        <w:t>kulturnom</w:t>
      </w:r>
      <w:r w:rsidR="004E0449">
        <w:t xml:space="preserve"> </w:t>
      </w:r>
      <w:r w:rsidRPr="008B2776">
        <w:t>baštinom</w:t>
      </w:r>
      <w:r w:rsidR="004E0449">
        <w:t xml:space="preserve"> </w:t>
      </w:r>
      <w:r w:rsidRPr="008B2776">
        <w:t>kao</w:t>
      </w:r>
      <w:r w:rsidR="004E0449">
        <w:t xml:space="preserve"> </w:t>
      </w:r>
      <w:r w:rsidRPr="008B2776">
        <w:t>gospodarskim</w:t>
      </w:r>
      <w:r w:rsidR="004E0449">
        <w:t xml:space="preserve"> </w:t>
      </w:r>
      <w:r w:rsidRPr="008B2776">
        <w:t>resursom,</w:t>
      </w:r>
      <w:r w:rsidR="004E0449">
        <w:t xml:space="preserve"> </w:t>
      </w:r>
      <w:r w:rsidRPr="008B2776">
        <w:t>a</w:t>
      </w:r>
      <w:r w:rsidR="004E0449">
        <w:t xml:space="preserve"> </w:t>
      </w:r>
      <w:r w:rsidRPr="008B2776">
        <w:t>kulturna</w:t>
      </w:r>
      <w:r w:rsidR="00782CED">
        <w:t xml:space="preserve"> je</w:t>
      </w:r>
      <w:r w:rsidR="004E0449">
        <w:t xml:space="preserve"> </w:t>
      </w:r>
      <w:r w:rsidRPr="008B2776">
        <w:t>baština</w:t>
      </w:r>
      <w:r w:rsidR="004E0449">
        <w:t xml:space="preserve"> </w:t>
      </w:r>
      <w:r w:rsidRPr="008B2776">
        <w:t>jedan</w:t>
      </w:r>
      <w:r w:rsidR="004E0449">
        <w:t xml:space="preserve"> </w:t>
      </w:r>
      <w:r w:rsidRPr="008B2776">
        <w:t>od</w:t>
      </w:r>
      <w:r w:rsidR="004E0449">
        <w:t xml:space="preserve"> </w:t>
      </w:r>
      <w:r w:rsidRPr="008B2776">
        <w:t>primarnih</w:t>
      </w:r>
      <w:r w:rsidR="004E0449">
        <w:t xml:space="preserve"> </w:t>
      </w:r>
      <w:r w:rsidRPr="008B2776">
        <w:t>motivacijskih</w:t>
      </w:r>
      <w:r w:rsidR="004E0449">
        <w:t xml:space="preserve"> </w:t>
      </w:r>
      <w:r w:rsidRPr="008B2776">
        <w:t>faktora</w:t>
      </w:r>
      <w:r w:rsidR="004E0449">
        <w:t xml:space="preserve"> </w:t>
      </w:r>
      <w:r w:rsidRPr="008B2776">
        <w:t>u</w:t>
      </w:r>
      <w:r w:rsidR="004E0449">
        <w:t xml:space="preserve"> </w:t>
      </w:r>
      <w:r w:rsidRPr="008B2776">
        <w:t>kulturnom</w:t>
      </w:r>
      <w:r w:rsidR="004E0449">
        <w:t xml:space="preserve"> </w:t>
      </w:r>
      <w:r w:rsidRPr="008B2776">
        <w:t>turizmu</w:t>
      </w:r>
      <w:r w:rsidR="004E0449">
        <w:t xml:space="preserve"> </w:t>
      </w:r>
      <w:r w:rsidRPr="008B2776">
        <w:t>u</w:t>
      </w:r>
      <w:r w:rsidR="004E0449">
        <w:t xml:space="preserve"> </w:t>
      </w:r>
      <w:r w:rsidRPr="008B2776">
        <w:t>Republici</w:t>
      </w:r>
      <w:r w:rsidR="004E0449">
        <w:t xml:space="preserve"> </w:t>
      </w:r>
      <w:r w:rsidRPr="008B2776">
        <w:t>Hrvatskoj</w:t>
      </w:r>
      <w:r w:rsidR="004E0449">
        <w:t xml:space="preserve"> </w:t>
      </w:r>
      <w:r w:rsidRPr="008B2776">
        <w:t>koji</w:t>
      </w:r>
      <w:r w:rsidR="004E0449">
        <w:t xml:space="preserve"> </w:t>
      </w:r>
      <w:r w:rsidRPr="008B2776">
        <w:t>se</w:t>
      </w:r>
      <w:r w:rsidR="004E0449">
        <w:t xml:space="preserve"> </w:t>
      </w:r>
      <w:r w:rsidRPr="008B2776">
        <w:t>sve</w:t>
      </w:r>
      <w:r w:rsidR="004E0449">
        <w:t xml:space="preserve"> </w:t>
      </w:r>
      <w:r w:rsidRPr="008B2776">
        <w:t>više</w:t>
      </w:r>
      <w:r w:rsidR="004E0449">
        <w:t xml:space="preserve"> </w:t>
      </w:r>
      <w:r w:rsidRPr="008B2776">
        <w:t>odmiče</w:t>
      </w:r>
      <w:r w:rsidR="004E0449">
        <w:t xml:space="preserve"> </w:t>
      </w:r>
      <w:r w:rsidRPr="008B2776">
        <w:t>od</w:t>
      </w:r>
      <w:r w:rsidR="004E0449">
        <w:t xml:space="preserve"> </w:t>
      </w:r>
      <w:r w:rsidRPr="008B2776">
        <w:t>turizma</w:t>
      </w:r>
      <w:r w:rsidR="004E0449">
        <w:t xml:space="preserve"> </w:t>
      </w:r>
      <w:r w:rsidRPr="008B2776">
        <w:t>„sunca</w:t>
      </w:r>
      <w:r w:rsidR="004E0449">
        <w:t xml:space="preserve"> </w:t>
      </w:r>
      <w:r w:rsidRPr="008B2776">
        <w:t>i</w:t>
      </w:r>
      <w:r w:rsidR="004E0449">
        <w:t xml:space="preserve"> </w:t>
      </w:r>
      <w:r w:rsidRPr="008B2776">
        <w:t>mora“</w:t>
      </w:r>
      <w:r w:rsidR="004E0449">
        <w:t xml:space="preserve"> </w:t>
      </w:r>
      <w:r w:rsidRPr="008B2776">
        <w:t>prema</w:t>
      </w:r>
      <w:r w:rsidR="004E0449">
        <w:t xml:space="preserve"> </w:t>
      </w:r>
      <w:r w:rsidRPr="008B2776">
        <w:t>posebnim</w:t>
      </w:r>
      <w:r w:rsidR="004E0449">
        <w:t xml:space="preserve"> </w:t>
      </w:r>
      <w:r w:rsidRPr="008B2776">
        <w:t>oblicima</w:t>
      </w:r>
      <w:r w:rsidR="004E0449">
        <w:t xml:space="preserve"> </w:t>
      </w:r>
      <w:r w:rsidRPr="008B2776">
        <w:t>turizma.</w:t>
      </w:r>
      <w:r w:rsidR="004E0449">
        <w:t xml:space="preserve"> </w:t>
      </w:r>
      <w:r w:rsidRPr="008B2776">
        <w:t>S</w:t>
      </w:r>
      <w:r w:rsidR="004E0449">
        <w:t xml:space="preserve"> </w:t>
      </w:r>
      <w:r w:rsidRPr="008B2776">
        <w:t>obzirom</w:t>
      </w:r>
      <w:r w:rsidR="004E0449">
        <w:t xml:space="preserve"> </w:t>
      </w:r>
      <w:r w:rsidRPr="008B2776">
        <w:t>na</w:t>
      </w:r>
      <w:r w:rsidR="004E0449">
        <w:t xml:space="preserve"> </w:t>
      </w:r>
      <w:r w:rsidRPr="008B2776">
        <w:t>rastući</w:t>
      </w:r>
      <w:r w:rsidR="004E0449">
        <w:t xml:space="preserve"> </w:t>
      </w:r>
      <w:r w:rsidRPr="008B2776">
        <w:t>broj</w:t>
      </w:r>
      <w:r w:rsidR="004E0449">
        <w:t xml:space="preserve"> </w:t>
      </w:r>
      <w:r w:rsidRPr="008B2776">
        <w:t>lokaliteta</w:t>
      </w:r>
      <w:r w:rsidR="004E0449">
        <w:t xml:space="preserve"> </w:t>
      </w:r>
      <w:r w:rsidRPr="008B2776">
        <w:t>koji</w:t>
      </w:r>
      <w:r w:rsidR="004E0449">
        <w:t xml:space="preserve"> </w:t>
      </w:r>
      <w:r w:rsidRPr="008B2776">
        <w:t>se</w:t>
      </w:r>
      <w:r w:rsidR="004E0449">
        <w:t xml:space="preserve"> </w:t>
      </w:r>
      <w:r w:rsidRPr="008B2776">
        <w:t>prezentiraju</w:t>
      </w:r>
      <w:r w:rsidR="004E0449">
        <w:t xml:space="preserve"> </w:t>
      </w:r>
      <w:r w:rsidRPr="008B2776">
        <w:t>javnosti</w:t>
      </w:r>
      <w:r w:rsidR="004E0449">
        <w:t xml:space="preserve"> </w:t>
      </w:r>
      <w:r w:rsidRPr="008B2776">
        <w:t>bez</w:t>
      </w:r>
      <w:r w:rsidR="004E0449">
        <w:t xml:space="preserve"> </w:t>
      </w:r>
      <w:r w:rsidRPr="008B2776">
        <w:t>jasno</w:t>
      </w:r>
      <w:r w:rsidR="004E0449">
        <w:t xml:space="preserve"> </w:t>
      </w:r>
      <w:r w:rsidRPr="008B2776">
        <w:t>definiranih</w:t>
      </w:r>
      <w:r w:rsidR="004E0449">
        <w:t xml:space="preserve"> </w:t>
      </w:r>
      <w:r w:rsidRPr="008B2776">
        <w:t>dugoročnih</w:t>
      </w:r>
      <w:r w:rsidR="004E0449">
        <w:t xml:space="preserve"> </w:t>
      </w:r>
      <w:r w:rsidRPr="008B2776">
        <w:t>ciljeva</w:t>
      </w:r>
      <w:r w:rsidR="004E0449">
        <w:t xml:space="preserve"> </w:t>
      </w:r>
      <w:r w:rsidRPr="008B2776">
        <w:t>i</w:t>
      </w:r>
      <w:r w:rsidR="004E0449">
        <w:t xml:space="preserve"> </w:t>
      </w:r>
      <w:r w:rsidRPr="008B2776">
        <w:t>sustava</w:t>
      </w:r>
      <w:r w:rsidR="004E0449">
        <w:t xml:space="preserve"> </w:t>
      </w:r>
      <w:r w:rsidRPr="008B2776">
        <w:t>koji</w:t>
      </w:r>
      <w:r w:rsidR="004E0449">
        <w:t xml:space="preserve"> </w:t>
      </w:r>
      <w:r w:rsidRPr="008B2776">
        <w:t>će</w:t>
      </w:r>
      <w:r w:rsidR="004E0449">
        <w:t xml:space="preserve"> </w:t>
      </w:r>
      <w:r w:rsidRPr="008B2776">
        <w:t>štititi</w:t>
      </w:r>
      <w:r w:rsidR="004E0449">
        <w:t xml:space="preserve"> </w:t>
      </w:r>
      <w:r w:rsidRPr="008B2776">
        <w:t>integritet</w:t>
      </w:r>
      <w:r w:rsidR="004E0449">
        <w:t xml:space="preserve"> </w:t>
      </w:r>
      <w:r w:rsidRPr="008B2776">
        <w:t>i</w:t>
      </w:r>
      <w:r w:rsidR="004E0449">
        <w:t xml:space="preserve"> </w:t>
      </w:r>
      <w:r w:rsidRPr="008B2776">
        <w:t>autentičnost</w:t>
      </w:r>
      <w:r w:rsidR="004E0449">
        <w:t xml:space="preserve"> </w:t>
      </w:r>
      <w:r w:rsidRPr="008B2776">
        <w:t>spomenika</w:t>
      </w:r>
      <w:r w:rsidR="004E0449">
        <w:t xml:space="preserve"> </w:t>
      </w:r>
      <w:r w:rsidRPr="008B2776">
        <w:t>(posebno</w:t>
      </w:r>
      <w:r w:rsidR="004E0449">
        <w:t xml:space="preserve"> </w:t>
      </w:r>
      <w:r w:rsidRPr="008B2776">
        <w:t>u</w:t>
      </w:r>
      <w:r w:rsidR="004E0449">
        <w:t xml:space="preserve"> </w:t>
      </w:r>
      <w:r w:rsidRPr="008B2776">
        <w:t>kontekstu</w:t>
      </w:r>
      <w:r w:rsidR="004E0449">
        <w:t xml:space="preserve"> </w:t>
      </w:r>
      <w:r w:rsidRPr="008B2776">
        <w:t>turizma),</w:t>
      </w:r>
      <w:r w:rsidR="004E0449">
        <w:t xml:space="preserve"> </w:t>
      </w:r>
      <w:r w:rsidRPr="008B2776">
        <w:t>razvoj</w:t>
      </w:r>
      <w:r w:rsidR="004E0449">
        <w:t xml:space="preserve"> </w:t>
      </w:r>
      <w:r w:rsidRPr="008B2776">
        <w:t>metodologije</w:t>
      </w:r>
      <w:r w:rsidR="004E0449">
        <w:t xml:space="preserve"> </w:t>
      </w:r>
      <w:r w:rsidRPr="008B2776">
        <w:t>izrade</w:t>
      </w:r>
      <w:r w:rsidR="004E0449">
        <w:t xml:space="preserve"> </w:t>
      </w:r>
      <w:r w:rsidRPr="008B2776">
        <w:t>planova</w:t>
      </w:r>
      <w:r w:rsidR="004E0449">
        <w:t xml:space="preserve"> </w:t>
      </w:r>
      <w:r w:rsidRPr="008B2776">
        <w:t>upravljanja</w:t>
      </w:r>
      <w:r w:rsidR="004E0449">
        <w:t xml:space="preserve"> </w:t>
      </w:r>
      <w:r w:rsidRPr="008B2776">
        <w:t>i</w:t>
      </w:r>
      <w:r w:rsidR="004E0449">
        <w:t xml:space="preserve"> </w:t>
      </w:r>
      <w:r w:rsidRPr="008B2776">
        <w:t>održivog</w:t>
      </w:r>
      <w:r w:rsidR="004E0449">
        <w:t xml:space="preserve"> </w:t>
      </w:r>
      <w:r w:rsidRPr="008B2776">
        <w:t>korištenja</w:t>
      </w:r>
      <w:r w:rsidR="004E0449">
        <w:t xml:space="preserve"> </w:t>
      </w:r>
      <w:r w:rsidRPr="008B2776">
        <w:t>kulturnih</w:t>
      </w:r>
      <w:r w:rsidR="004E0449">
        <w:t xml:space="preserve"> </w:t>
      </w:r>
      <w:r w:rsidRPr="008B2776">
        <w:t>dobara</w:t>
      </w:r>
      <w:r w:rsidR="004E0449">
        <w:t xml:space="preserve"> </w:t>
      </w:r>
      <w:r w:rsidRPr="008B2776">
        <w:t>prioritetan</w:t>
      </w:r>
      <w:r w:rsidR="004E0449">
        <w:t xml:space="preserve"> </w:t>
      </w:r>
      <w:r w:rsidRPr="008B2776">
        <w:t>je</w:t>
      </w:r>
      <w:r w:rsidR="004E0449">
        <w:t xml:space="preserve"> </w:t>
      </w:r>
      <w:r w:rsidRPr="008B2776">
        <w:t>zadatak.</w:t>
      </w:r>
      <w:r w:rsidR="004E0449">
        <w:t xml:space="preserve"> </w:t>
      </w:r>
      <w:r w:rsidRPr="008B2776">
        <w:t>Razvoj</w:t>
      </w:r>
      <w:r w:rsidR="004E0449">
        <w:t xml:space="preserve"> </w:t>
      </w:r>
      <w:r w:rsidRPr="008B2776">
        <w:t>te</w:t>
      </w:r>
      <w:r w:rsidR="004E0449">
        <w:t xml:space="preserve"> </w:t>
      </w:r>
      <w:r w:rsidRPr="008B2776">
        <w:t>metodologije</w:t>
      </w:r>
      <w:r w:rsidR="004E0449">
        <w:t xml:space="preserve"> </w:t>
      </w:r>
      <w:r w:rsidRPr="008B2776">
        <w:t>i</w:t>
      </w:r>
      <w:r w:rsidR="004E0449">
        <w:t xml:space="preserve"> </w:t>
      </w:r>
      <w:r w:rsidRPr="008B2776">
        <w:t>uspostava</w:t>
      </w:r>
      <w:r w:rsidR="004E0449">
        <w:t xml:space="preserve"> </w:t>
      </w:r>
      <w:r w:rsidRPr="008B2776">
        <w:t>sustava</w:t>
      </w:r>
      <w:r w:rsidR="004E0449">
        <w:t xml:space="preserve"> </w:t>
      </w:r>
      <w:r w:rsidRPr="008B2776">
        <w:t>upravljanja</w:t>
      </w:r>
      <w:r w:rsidR="004E0449">
        <w:t xml:space="preserve"> </w:t>
      </w:r>
      <w:r w:rsidRPr="008B2776">
        <w:t>kulturnom</w:t>
      </w:r>
      <w:r w:rsidR="004E0449">
        <w:t xml:space="preserve"> </w:t>
      </w:r>
      <w:r w:rsidRPr="008B2776">
        <w:t>baštinom</w:t>
      </w:r>
      <w:r w:rsidR="004E0449">
        <w:t xml:space="preserve"> </w:t>
      </w:r>
      <w:r w:rsidRPr="008B2776">
        <w:t>mora</w:t>
      </w:r>
      <w:r w:rsidR="004E0449">
        <w:t xml:space="preserve"> </w:t>
      </w:r>
      <w:r w:rsidRPr="008B2776">
        <w:t>uključivati</w:t>
      </w:r>
      <w:r w:rsidR="004E0449">
        <w:t xml:space="preserve"> </w:t>
      </w:r>
      <w:r w:rsidRPr="008B2776">
        <w:t>različite</w:t>
      </w:r>
      <w:r w:rsidR="004E0449">
        <w:t xml:space="preserve"> </w:t>
      </w:r>
      <w:r w:rsidRPr="008B2776">
        <w:t>aktere</w:t>
      </w:r>
      <w:r w:rsidR="004E0449">
        <w:t xml:space="preserve"> </w:t>
      </w:r>
      <w:r w:rsidRPr="008B2776">
        <w:t>iz</w:t>
      </w:r>
      <w:r w:rsidR="004E0449">
        <w:t xml:space="preserve"> </w:t>
      </w:r>
      <w:r w:rsidRPr="008B2776">
        <w:t>područja</w:t>
      </w:r>
      <w:r w:rsidR="004E0449">
        <w:t xml:space="preserve"> </w:t>
      </w:r>
      <w:r w:rsidRPr="008B2776">
        <w:t>poznavanja</w:t>
      </w:r>
      <w:r w:rsidR="004E0449">
        <w:t xml:space="preserve"> </w:t>
      </w:r>
      <w:r w:rsidRPr="008B2776">
        <w:t>zaštite</w:t>
      </w:r>
      <w:r w:rsidR="004E0449">
        <w:t xml:space="preserve"> </w:t>
      </w:r>
      <w:r w:rsidRPr="008B2776">
        <w:t>i</w:t>
      </w:r>
      <w:r w:rsidR="004E0449">
        <w:t xml:space="preserve"> </w:t>
      </w:r>
      <w:r w:rsidRPr="008B2776">
        <w:t>očuvanja</w:t>
      </w:r>
      <w:r w:rsidR="004E0449">
        <w:t xml:space="preserve"> </w:t>
      </w:r>
      <w:r w:rsidRPr="008B2776">
        <w:t>baštine,</w:t>
      </w:r>
      <w:r w:rsidR="004E0449">
        <w:t xml:space="preserve"> </w:t>
      </w:r>
      <w:r w:rsidRPr="008B2776">
        <w:t>ekonomije,</w:t>
      </w:r>
      <w:r w:rsidR="004E0449">
        <w:t xml:space="preserve"> </w:t>
      </w:r>
      <w:r w:rsidRPr="008B2776">
        <w:t>turizma</w:t>
      </w:r>
      <w:r w:rsidR="004E0449">
        <w:t xml:space="preserve"> </w:t>
      </w:r>
      <w:r w:rsidRPr="008B2776">
        <w:t>i</w:t>
      </w:r>
      <w:r w:rsidR="004E0449">
        <w:t xml:space="preserve"> </w:t>
      </w:r>
      <w:r w:rsidRPr="008B2776">
        <w:t>drugih</w:t>
      </w:r>
      <w:r w:rsidR="004E0449">
        <w:t xml:space="preserve"> </w:t>
      </w:r>
      <w:r w:rsidRPr="008B2776">
        <w:t>dionika</w:t>
      </w:r>
      <w:r w:rsidR="004E0449">
        <w:t xml:space="preserve"> </w:t>
      </w:r>
      <w:r w:rsidRPr="008B2776">
        <w:t>(lokalna</w:t>
      </w:r>
      <w:r w:rsidR="004E0449">
        <w:t xml:space="preserve"> </w:t>
      </w:r>
      <w:r w:rsidRPr="008B2776">
        <w:t>samouprava,</w:t>
      </w:r>
      <w:r w:rsidR="004E0449">
        <w:t xml:space="preserve"> </w:t>
      </w:r>
      <w:r w:rsidRPr="008B2776">
        <w:t>udruge</w:t>
      </w:r>
      <w:r w:rsidR="004E0449">
        <w:t xml:space="preserve"> </w:t>
      </w:r>
      <w:r w:rsidRPr="008B2776">
        <w:t>itd.).</w:t>
      </w:r>
      <w:r w:rsidR="004E0449">
        <w:t xml:space="preserve"> </w:t>
      </w:r>
      <w:r w:rsidRPr="008B2776">
        <w:t>U</w:t>
      </w:r>
      <w:r w:rsidR="004E0449">
        <w:t xml:space="preserve"> </w:t>
      </w:r>
      <w:r w:rsidRPr="008B2776">
        <w:t>području</w:t>
      </w:r>
      <w:r w:rsidR="004E0449">
        <w:t xml:space="preserve"> </w:t>
      </w:r>
      <w:r w:rsidRPr="008B2776">
        <w:t>upravljanja</w:t>
      </w:r>
      <w:r w:rsidR="004E0449">
        <w:t xml:space="preserve"> </w:t>
      </w:r>
      <w:r w:rsidRPr="008B2776">
        <w:t>baštinom</w:t>
      </w:r>
      <w:r w:rsidR="004E0449">
        <w:t xml:space="preserve"> </w:t>
      </w:r>
      <w:r w:rsidRPr="008B2776">
        <w:t>očekuje</w:t>
      </w:r>
      <w:r w:rsidR="004E0449">
        <w:t xml:space="preserve"> </w:t>
      </w:r>
      <w:r w:rsidRPr="008B2776">
        <w:t>se</w:t>
      </w:r>
      <w:r w:rsidR="004E0449">
        <w:t xml:space="preserve"> </w:t>
      </w:r>
      <w:r w:rsidRPr="008B2776">
        <w:t>da</w:t>
      </w:r>
      <w:r w:rsidR="004E0449">
        <w:t xml:space="preserve"> </w:t>
      </w:r>
      <w:r w:rsidRPr="008B2776">
        <w:t>će</w:t>
      </w:r>
      <w:r w:rsidR="004E0449">
        <w:t xml:space="preserve"> </w:t>
      </w:r>
      <w:r w:rsidRPr="008B2776">
        <w:t>„zelene”</w:t>
      </w:r>
      <w:r w:rsidR="004E0449">
        <w:t xml:space="preserve"> </w:t>
      </w:r>
      <w:r w:rsidRPr="008B2776">
        <w:t>politike</w:t>
      </w:r>
      <w:r w:rsidR="004E0449">
        <w:t xml:space="preserve"> </w:t>
      </w:r>
      <w:r w:rsidRPr="008B2776">
        <w:t>značajno</w:t>
      </w:r>
      <w:r w:rsidR="004E0449">
        <w:t xml:space="preserve"> </w:t>
      </w:r>
      <w:r w:rsidRPr="008B2776">
        <w:t>utjecati</w:t>
      </w:r>
      <w:r w:rsidR="004E0449">
        <w:t xml:space="preserve"> </w:t>
      </w:r>
      <w:r w:rsidRPr="008B2776">
        <w:t>na</w:t>
      </w:r>
      <w:r w:rsidR="004E0449">
        <w:t xml:space="preserve"> </w:t>
      </w:r>
      <w:r w:rsidRPr="008B2776">
        <w:t>pristup</w:t>
      </w:r>
      <w:r w:rsidR="004E0449">
        <w:t xml:space="preserve"> </w:t>
      </w:r>
      <w:r w:rsidRPr="008B2776">
        <w:t>obnovi</w:t>
      </w:r>
      <w:r w:rsidR="004E0449">
        <w:t xml:space="preserve"> </w:t>
      </w:r>
      <w:r w:rsidRPr="008B2776">
        <w:t>kulturne</w:t>
      </w:r>
      <w:r w:rsidR="004E0449">
        <w:t xml:space="preserve"> </w:t>
      </w:r>
      <w:r w:rsidRPr="008B2776">
        <w:t>baštine.</w:t>
      </w:r>
      <w:r w:rsidR="004E0449">
        <w:t xml:space="preserve"> </w:t>
      </w:r>
      <w:r w:rsidRPr="008B2776">
        <w:t>Tako</w:t>
      </w:r>
      <w:r w:rsidR="004E0449">
        <w:t xml:space="preserve"> </w:t>
      </w:r>
      <w:r w:rsidRPr="008B2776">
        <w:t>su</w:t>
      </w:r>
      <w:r w:rsidR="004E0449">
        <w:t xml:space="preserve"> </w:t>
      </w:r>
      <w:r w:rsidRPr="008B2776">
        <w:t>2019.</w:t>
      </w:r>
      <w:r w:rsidR="004E0449">
        <w:t xml:space="preserve"> </w:t>
      </w:r>
      <w:r w:rsidRPr="008B2776">
        <w:t>godine</w:t>
      </w:r>
      <w:r w:rsidR="004E0449">
        <w:t xml:space="preserve"> </w:t>
      </w:r>
      <w:r w:rsidRPr="008B2776">
        <w:t>usvojene</w:t>
      </w:r>
      <w:r w:rsidR="004E0449">
        <w:t xml:space="preserve"> </w:t>
      </w:r>
      <w:r w:rsidRPr="008B2776">
        <w:t>i</w:t>
      </w:r>
      <w:r w:rsidR="004E0449">
        <w:t xml:space="preserve"> </w:t>
      </w:r>
      <w:r w:rsidRPr="008B2776">
        <w:t>objavljene</w:t>
      </w:r>
      <w:r w:rsidR="004E0449">
        <w:t xml:space="preserve"> </w:t>
      </w:r>
      <w:r w:rsidRPr="008B2776">
        <w:t>preporuke</w:t>
      </w:r>
      <w:r w:rsidR="004E0449">
        <w:t xml:space="preserve"> </w:t>
      </w:r>
      <w:r w:rsidRPr="008B2776">
        <w:t>za</w:t>
      </w:r>
      <w:r w:rsidR="004E0449">
        <w:t xml:space="preserve"> </w:t>
      </w:r>
      <w:r w:rsidRPr="008B2776">
        <w:t>energetsku</w:t>
      </w:r>
      <w:r w:rsidR="004E0449">
        <w:t xml:space="preserve"> </w:t>
      </w:r>
      <w:r w:rsidRPr="008B2776">
        <w:t>obnovu</w:t>
      </w:r>
      <w:r w:rsidR="004E0449">
        <w:t xml:space="preserve"> </w:t>
      </w:r>
      <w:r w:rsidRPr="008B2776">
        <w:t>kulturne</w:t>
      </w:r>
      <w:r w:rsidR="004E0449">
        <w:t xml:space="preserve"> </w:t>
      </w:r>
      <w:r w:rsidRPr="008B2776">
        <w:t>baštine</w:t>
      </w:r>
      <w:r w:rsidR="004E0449">
        <w:t xml:space="preserve"> </w:t>
      </w:r>
      <w:r w:rsidRPr="008B2776">
        <w:t>u</w:t>
      </w:r>
      <w:r w:rsidR="004E0449">
        <w:t xml:space="preserve"> </w:t>
      </w:r>
      <w:r w:rsidRPr="008B2776">
        <w:t>cilju</w:t>
      </w:r>
      <w:r w:rsidR="004E0449">
        <w:t xml:space="preserve"> </w:t>
      </w:r>
      <w:r w:rsidRPr="008B2776">
        <w:t>afirmacije</w:t>
      </w:r>
      <w:r w:rsidR="004E0449">
        <w:t xml:space="preserve"> </w:t>
      </w:r>
      <w:r w:rsidRPr="008B2776">
        <w:t>baštine</w:t>
      </w:r>
      <w:r w:rsidR="004E0449">
        <w:t xml:space="preserve"> </w:t>
      </w:r>
      <w:r w:rsidRPr="008B2776">
        <w:t>i</w:t>
      </w:r>
      <w:r w:rsidR="004E0449">
        <w:t xml:space="preserve"> </w:t>
      </w:r>
      <w:r w:rsidRPr="008B2776">
        <w:t>poboljšanje</w:t>
      </w:r>
      <w:r w:rsidR="004E0449">
        <w:t xml:space="preserve"> </w:t>
      </w:r>
      <w:r w:rsidRPr="008B2776">
        <w:t>stanja</w:t>
      </w:r>
      <w:r w:rsidR="004E0449">
        <w:t xml:space="preserve"> </w:t>
      </w:r>
      <w:r w:rsidRPr="008B2776">
        <w:t>i</w:t>
      </w:r>
      <w:r w:rsidR="004E0449">
        <w:t xml:space="preserve"> </w:t>
      </w:r>
      <w:r w:rsidRPr="008B2776">
        <w:t>standarda</w:t>
      </w:r>
      <w:r w:rsidR="004E0449">
        <w:t xml:space="preserve"> </w:t>
      </w:r>
      <w:r w:rsidRPr="008B2776">
        <w:t>stanovanja</w:t>
      </w:r>
      <w:r w:rsidR="004E0449">
        <w:t xml:space="preserve"> </w:t>
      </w:r>
      <w:r w:rsidRPr="008B2776">
        <w:t>i</w:t>
      </w:r>
      <w:r w:rsidR="004E0449">
        <w:t xml:space="preserve"> </w:t>
      </w:r>
      <w:r w:rsidRPr="008B2776">
        <w:t>rada</w:t>
      </w:r>
      <w:r w:rsidR="004E0449">
        <w:t xml:space="preserve"> </w:t>
      </w:r>
      <w:r w:rsidRPr="008B2776">
        <w:t>u</w:t>
      </w:r>
      <w:r w:rsidR="004E0449">
        <w:t xml:space="preserve"> </w:t>
      </w:r>
      <w:r w:rsidRPr="008B2776">
        <w:t>zaštićenim</w:t>
      </w:r>
      <w:r w:rsidR="004E0449">
        <w:t xml:space="preserve"> </w:t>
      </w:r>
      <w:r w:rsidRPr="008B2776">
        <w:t>zonama.</w:t>
      </w:r>
    </w:p>
    <w:p w14:paraId="04A4C4A4" w14:textId="6815F364" w:rsidR="00F81499" w:rsidRDefault="00F81499" w:rsidP="008B2776"/>
    <w:p w14:paraId="2D2743A5" w14:textId="0F6C69B8" w:rsidR="00F81499" w:rsidRPr="00C964F0" w:rsidRDefault="00F81499" w:rsidP="008B2776">
      <w:r w:rsidRPr="00186E83">
        <w:lastRenderedPageBreak/>
        <w:t>Hrvatsko</w:t>
      </w:r>
      <w:r w:rsidR="004E0449">
        <w:t xml:space="preserve"> </w:t>
      </w:r>
      <w:r w:rsidRPr="00186E83">
        <w:t>povjerenstvo</w:t>
      </w:r>
      <w:r w:rsidR="004E0449">
        <w:t xml:space="preserve"> </w:t>
      </w:r>
      <w:r w:rsidRPr="00186E83">
        <w:t>za</w:t>
      </w:r>
      <w:r w:rsidR="004E0449">
        <w:t xml:space="preserve"> </w:t>
      </w:r>
      <w:r w:rsidRPr="00186E83">
        <w:t>UNESCO</w:t>
      </w:r>
      <w:r w:rsidR="004E0449">
        <w:t xml:space="preserve"> </w:t>
      </w:r>
      <w:r w:rsidRPr="00186E83">
        <w:t>u</w:t>
      </w:r>
      <w:r w:rsidR="004E0449">
        <w:t xml:space="preserve"> </w:t>
      </w:r>
      <w:r w:rsidRPr="00186E83">
        <w:t>koordinaciji</w:t>
      </w:r>
      <w:r w:rsidR="004E0449">
        <w:t xml:space="preserve"> </w:t>
      </w:r>
      <w:r w:rsidRPr="00186E83">
        <w:t>s</w:t>
      </w:r>
      <w:r w:rsidR="004E0449">
        <w:t xml:space="preserve"> </w:t>
      </w:r>
      <w:r w:rsidRPr="00186E83">
        <w:t>ministarstvima,</w:t>
      </w:r>
      <w:r w:rsidR="004E0449">
        <w:t xml:space="preserve"> </w:t>
      </w:r>
      <w:r w:rsidRPr="00186E83">
        <w:t>vladinim</w:t>
      </w:r>
      <w:r w:rsidR="004E0449">
        <w:t xml:space="preserve"> </w:t>
      </w:r>
      <w:r w:rsidRPr="00186E83">
        <w:t>i</w:t>
      </w:r>
      <w:r w:rsidR="004E0449">
        <w:t xml:space="preserve"> </w:t>
      </w:r>
      <w:r w:rsidRPr="00186E83">
        <w:t>nevladinim</w:t>
      </w:r>
      <w:r w:rsidR="004E0449">
        <w:t xml:space="preserve"> </w:t>
      </w:r>
      <w:r w:rsidRPr="00186E83">
        <w:t>organizacijama</w:t>
      </w:r>
      <w:r w:rsidR="004E0449">
        <w:t xml:space="preserve"> </w:t>
      </w:r>
      <w:r>
        <w:t>nastavit</w:t>
      </w:r>
      <w:r w:rsidR="004E0449">
        <w:t xml:space="preserve"> </w:t>
      </w:r>
      <w:r>
        <w:t>će</w:t>
      </w:r>
      <w:r w:rsidR="004E0449">
        <w:t xml:space="preserve"> </w:t>
      </w:r>
      <w:r w:rsidRPr="00C964F0">
        <w:t>sudjelovati</w:t>
      </w:r>
      <w:r w:rsidR="004E0449" w:rsidRPr="00C964F0">
        <w:t xml:space="preserve"> </w:t>
      </w:r>
      <w:r w:rsidRPr="00C964F0">
        <w:t>u</w:t>
      </w:r>
      <w:r w:rsidR="004E0449" w:rsidRPr="00C964F0">
        <w:t xml:space="preserve"> </w:t>
      </w:r>
      <w:r w:rsidRPr="00C964F0">
        <w:t>normativnom</w:t>
      </w:r>
      <w:r w:rsidR="004E0449" w:rsidRPr="00C964F0">
        <w:t xml:space="preserve"> </w:t>
      </w:r>
      <w:r w:rsidRPr="00C964F0">
        <w:t>radu</w:t>
      </w:r>
      <w:r w:rsidR="004E0449" w:rsidRPr="00C964F0">
        <w:t xml:space="preserve"> </w:t>
      </w:r>
      <w:r w:rsidRPr="00C964F0">
        <w:t>UNESCO-a,</w:t>
      </w:r>
      <w:r w:rsidR="004E0449" w:rsidRPr="00C964F0">
        <w:t xml:space="preserve"> </w:t>
      </w:r>
      <w:r w:rsidRPr="00C964F0">
        <w:t>podupirati</w:t>
      </w:r>
      <w:r w:rsidR="004E0449" w:rsidRPr="00C964F0">
        <w:t xml:space="preserve"> </w:t>
      </w:r>
      <w:r w:rsidRPr="00C964F0">
        <w:t>dugoročne</w:t>
      </w:r>
      <w:r w:rsidR="004E0449" w:rsidRPr="00C964F0">
        <w:t xml:space="preserve"> </w:t>
      </w:r>
      <w:r w:rsidRPr="00C964F0">
        <w:t>inicijative</w:t>
      </w:r>
      <w:r w:rsidR="004E0449" w:rsidRPr="00C964F0">
        <w:t xml:space="preserve"> </w:t>
      </w:r>
      <w:r w:rsidRPr="00C964F0">
        <w:t>i</w:t>
      </w:r>
      <w:r w:rsidR="004E0449" w:rsidRPr="00C964F0">
        <w:t xml:space="preserve"> </w:t>
      </w:r>
      <w:r w:rsidRPr="00C964F0">
        <w:t>projekte</w:t>
      </w:r>
      <w:r w:rsidR="004E0449" w:rsidRPr="00C964F0">
        <w:t xml:space="preserve"> </w:t>
      </w:r>
      <w:r w:rsidRPr="00C964F0">
        <w:t>od</w:t>
      </w:r>
      <w:r w:rsidR="004E0449" w:rsidRPr="00C964F0">
        <w:t xml:space="preserve"> </w:t>
      </w:r>
      <w:r w:rsidRPr="00C964F0">
        <w:t>nacionalne,</w:t>
      </w:r>
      <w:r w:rsidR="004E0449" w:rsidRPr="00C964F0">
        <w:t xml:space="preserve"> </w:t>
      </w:r>
      <w:r w:rsidRPr="00C964F0">
        <w:t>regionalne</w:t>
      </w:r>
      <w:r w:rsidR="004E0449" w:rsidRPr="00C964F0">
        <w:t xml:space="preserve"> </w:t>
      </w:r>
      <w:r w:rsidRPr="00C964F0">
        <w:t>i</w:t>
      </w:r>
      <w:r w:rsidR="004E0449" w:rsidRPr="00C964F0">
        <w:t xml:space="preserve"> </w:t>
      </w:r>
      <w:r w:rsidRPr="00C964F0">
        <w:t>međunarodne</w:t>
      </w:r>
      <w:r w:rsidR="004E0449" w:rsidRPr="00C964F0">
        <w:t xml:space="preserve"> </w:t>
      </w:r>
      <w:r w:rsidRPr="00C964F0">
        <w:t>važnosti</w:t>
      </w:r>
      <w:r w:rsidR="004E0449" w:rsidRPr="00C964F0">
        <w:t xml:space="preserve"> </w:t>
      </w:r>
      <w:r w:rsidRPr="00C964F0">
        <w:t>te</w:t>
      </w:r>
      <w:r w:rsidR="004E0449" w:rsidRPr="00C964F0">
        <w:t xml:space="preserve"> </w:t>
      </w:r>
      <w:r w:rsidRPr="00C964F0">
        <w:t>dijagnosticirati</w:t>
      </w:r>
      <w:r w:rsidR="004E0449" w:rsidRPr="00C964F0">
        <w:t xml:space="preserve"> </w:t>
      </w:r>
      <w:r w:rsidRPr="00C964F0">
        <w:t>područja</w:t>
      </w:r>
      <w:r w:rsidR="004E0449" w:rsidRPr="00C964F0">
        <w:t xml:space="preserve"> </w:t>
      </w:r>
      <w:r w:rsidRPr="00C964F0">
        <w:t>unutar</w:t>
      </w:r>
      <w:r w:rsidR="004E0449" w:rsidRPr="00C964F0">
        <w:t xml:space="preserve"> </w:t>
      </w:r>
      <w:r w:rsidRPr="00C964F0">
        <w:t>kojih</w:t>
      </w:r>
      <w:r w:rsidR="004E0449" w:rsidRPr="00C964F0">
        <w:t xml:space="preserve"> </w:t>
      </w:r>
      <w:r w:rsidRPr="00C964F0">
        <w:t>u</w:t>
      </w:r>
      <w:r w:rsidR="004E0449" w:rsidRPr="00C964F0">
        <w:t xml:space="preserve"> </w:t>
      </w:r>
      <w:r w:rsidRPr="00C964F0">
        <w:t>Hrvatskoj</w:t>
      </w:r>
      <w:r w:rsidR="004E0449" w:rsidRPr="00C964F0">
        <w:t xml:space="preserve"> </w:t>
      </w:r>
      <w:r w:rsidRPr="00C964F0">
        <w:t>postoje</w:t>
      </w:r>
      <w:r w:rsidR="004E0449" w:rsidRPr="00C964F0">
        <w:t xml:space="preserve"> </w:t>
      </w:r>
      <w:r w:rsidRPr="00C964F0">
        <w:t>vrhunska</w:t>
      </w:r>
      <w:r w:rsidR="004E0449" w:rsidRPr="00C964F0">
        <w:t xml:space="preserve"> </w:t>
      </w:r>
      <w:r w:rsidRPr="00C964F0">
        <w:t>znanja</w:t>
      </w:r>
      <w:r w:rsidR="004E0449" w:rsidRPr="00C964F0">
        <w:t xml:space="preserve"> </w:t>
      </w:r>
      <w:r w:rsidRPr="00C964F0">
        <w:t>koja</w:t>
      </w:r>
      <w:r w:rsidR="004E0449" w:rsidRPr="00C964F0">
        <w:t xml:space="preserve"> </w:t>
      </w:r>
      <w:r w:rsidRPr="00C964F0">
        <w:t>se</w:t>
      </w:r>
      <w:r w:rsidR="004E0449" w:rsidRPr="00C964F0">
        <w:t xml:space="preserve"> </w:t>
      </w:r>
      <w:r w:rsidRPr="00C964F0">
        <w:t>mogu</w:t>
      </w:r>
      <w:r w:rsidR="004E0449" w:rsidRPr="00C964F0">
        <w:t xml:space="preserve"> </w:t>
      </w:r>
      <w:r w:rsidRPr="00C964F0">
        <w:t>formalizirati</w:t>
      </w:r>
      <w:r w:rsidR="004E0449" w:rsidRPr="00C964F0">
        <w:t xml:space="preserve"> </w:t>
      </w:r>
      <w:r w:rsidRPr="00C964F0">
        <w:t>u</w:t>
      </w:r>
      <w:r w:rsidR="004E0449" w:rsidRPr="00C964F0">
        <w:t xml:space="preserve"> </w:t>
      </w:r>
      <w:r w:rsidRPr="00C964F0">
        <w:t>okviru</w:t>
      </w:r>
      <w:r w:rsidR="004E0449" w:rsidRPr="00C964F0">
        <w:t xml:space="preserve"> </w:t>
      </w:r>
      <w:r w:rsidRPr="00C964F0">
        <w:t>posebnih</w:t>
      </w:r>
      <w:r w:rsidR="004E0449" w:rsidRPr="00C964F0">
        <w:t xml:space="preserve"> </w:t>
      </w:r>
      <w:r w:rsidRPr="00C964F0">
        <w:t>inicijativa</w:t>
      </w:r>
      <w:r w:rsidR="004E0449" w:rsidRPr="00C964F0">
        <w:t xml:space="preserve"> </w:t>
      </w:r>
      <w:r w:rsidRPr="00C964F0">
        <w:t>i</w:t>
      </w:r>
      <w:r w:rsidR="004E0449" w:rsidRPr="00C964F0">
        <w:t xml:space="preserve"> </w:t>
      </w:r>
      <w:r w:rsidRPr="00C964F0">
        <w:t>projekata</w:t>
      </w:r>
      <w:r w:rsidR="004E0449" w:rsidRPr="00C964F0">
        <w:t xml:space="preserve"> </w:t>
      </w:r>
      <w:r w:rsidRPr="00C964F0">
        <w:t>putem</w:t>
      </w:r>
      <w:r w:rsidR="004E0449" w:rsidRPr="00C964F0">
        <w:t xml:space="preserve"> </w:t>
      </w:r>
      <w:r w:rsidRPr="00C964F0">
        <w:t>UNESCO-a.</w:t>
      </w:r>
      <w:r w:rsidR="00241191" w:rsidRPr="00C964F0">
        <w:t xml:space="preserve"> </w:t>
      </w:r>
      <w:r w:rsidR="00782CED" w:rsidRPr="00C964F0">
        <w:t>Trenutno</w:t>
      </w:r>
      <w:r w:rsidR="00241191" w:rsidRPr="00C964F0">
        <w:t xml:space="preserve"> je na UNESCO-</w:t>
      </w:r>
      <w:r w:rsidR="00782CED" w:rsidRPr="00C964F0">
        <w:t>ovu</w:t>
      </w:r>
      <w:r w:rsidR="00241191" w:rsidRPr="00C964F0">
        <w:t xml:space="preserve"> popisu svjetske materijalne baštine 8, a nematerijalne kulturne baštine 21 kulturno dobro u Republici Hrvatskoj. Ministarstvo kulture i medija nastavit će financirati rad Hrvatskog povjerenstva za UNESCO, za koji je za razdoblje od 2020. do 2022. godine osigurano 933 tisuće eura.</w:t>
      </w:r>
    </w:p>
    <w:p w14:paraId="06008E4F" w14:textId="77777777" w:rsidR="00EB461F" w:rsidRPr="00C964F0" w:rsidRDefault="00EB461F" w:rsidP="008B2776"/>
    <w:p w14:paraId="21455886" w14:textId="791111FD" w:rsidR="00A52C2D" w:rsidRDefault="008B2776" w:rsidP="00A52C2D">
      <w:r w:rsidRPr="00C964F0">
        <w:t>Kroz</w:t>
      </w:r>
      <w:r w:rsidR="004E0449" w:rsidRPr="00C964F0">
        <w:t xml:space="preserve"> </w:t>
      </w:r>
      <w:r w:rsidRPr="00C964F0">
        <w:t>investiciju</w:t>
      </w:r>
      <w:r w:rsidR="004E0449" w:rsidRPr="00C964F0">
        <w:t xml:space="preserve"> </w:t>
      </w:r>
      <w:r w:rsidRPr="00C964F0">
        <w:t>„C2.2.</w:t>
      </w:r>
      <w:r w:rsidR="004E0449" w:rsidRPr="00C964F0">
        <w:t xml:space="preserve"> </w:t>
      </w:r>
      <w:r w:rsidRPr="00C964F0">
        <w:t>R3-I1</w:t>
      </w:r>
      <w:r w:rsidR="004E0449" w:rsidRPr="00C964F0">
        <w:t xml:space="preserve"> </w:t>
      </w:r>
      <w:r w:rsidRPr="00C964F0">
        <w:t>Uspostava</w:t>
      </w:r>
      <w:r w:rsidR="004E0449" w:rsidRPr="00C964F0">
        <w:t xml:space="preserve"> </w:t>
      </w:r>
      <w:r w:rsidRPr="00C964F0">
        <w:t>digitalne</w:t>
      </w:r>
      <w:r w:rsidR="004E0449" w:rsidRPr="00C964F0">
        <w:t xml:space="preserve"> </w:t>
      </w:r>
      <w:r w:rsidRPr="00C964F0">
        <w:t>infrastrukture</w:t>
      </w:r>
      <w:r w:rsidR="004E0449" w:rsidRPr="00C964F0">
        <w:t xml:space="preserve"> </w:t>
      </w:r>
      <w:r w:rsidRPr="00C964F0">
        <w:t>i</w:t>
      </w:r>
      <w:r w:rsidR="004E0449" w:rsidRPr="00C964F0">
        <w:t xml:space="preserve"> </w:t>
      </w:r>
      <w:r w:rsidRPr="00C964F0">
        <w:t>usluga</w:t>
      </w:r>
      <w:r w:rsidR="004E0449" w:rsidRPr="00C964F0">
        <w:t xml:space="preserve"> </w:t>
      </w:r>
      <w:r w:rsidRPr="00C964F0">
        <w:t>javne</w:t>
      </w:r>
      <w:r w:rsidR="004E0449" w:rsidRPr="00C964F0">
        <w:t xml:space="preserve"> </w:t>
      </w:r>
      <w:r w:rsidRPr="00C964F0">
        <w:t>uprave</w:t>
      </w:r>
      <w:r w:rsidR="004E0449" w:rsidRPr="00C964F0">
        <w:t xml:space="preserve"> </w:t>
      </w:r>
      <w:r w:rsidRPr="00C964F0">
        <w:t>izradom</w:t>
      </w:r>
      <w:r w:rsidR="004E0449" w:rsidRPr="00C964F0">
        <w:t xml:space="preserve"> </w:t>
      </w:r>
      <w:r w:rsidRPr="00C964F0">
        <w:t>sustava</w:t>
      </w:r>
      <w:r w:rsidR="004E0449" w:rsidRPr="00C964F0">
        <w:t xml:space="preserve"> </w:t>
      </w:r>
      <w:r w:rsidRPr="00C964F0">
        <w:t>konzervatorskih</w:t>
      </w:r>
      <w:r w:rsidR="004E0449" w:rsidRPr="00C964F0">
        <w:t xml:space="preserve"> </w:t>
      </w:r>
      <w:r w:rsidRPr="00C964F0">
        <w:t>podloga“</w:t>
      </w:r>
      <w:r w:rsidR="004E0449" w:rsidRPr="00C964F0">
        <w:t xml:space="preserve"> </w:t>
      </w:r>
      <w:r w:rsidRPr="00C964F0">
        <w:t>u</w:t>
      </w:r>
      <w:r w:rsidR="004E0449" w:rsidRPr="00C964F0">
        <w:t xml:space="preserve"> </w:t>
      </w:r>
      <w:r w:rsidRPr="00C964F0">
        <w:t>Nacionalnom</w:t>
      </w:r>
      <w:r w:rsidR="004E0449" w:rsidRPr="00C964F0">
        <w:t xml:space="preserve"> </w:t>
      </w:r>
      <w:r w:rsidRPr="00C964F0">
        <w:t>planu</w:t>
      </w:r>
      <w:r w:rsidR="004E0449" w:rsidRPr="00C964F0">
        <w:t xml:space="preserve"> </w:t>
      </w:r>
      <w:r w:rsidRPr="00C964F0">
        <w:t>oporavka</w:t>
      </w:r>
      <w:r w:rsidR="004E0449" w:rsidRPr="00C964F0">
        <w:t xml:space="preserve"> </w:t>
      </w:r>
      <w:r w:rsidRPr="00C964F0">
        <w:t>i</w:t>
      </w:r>
      <w:r w:rsidR="004E0449" w:rsidRPr="00C964F0">
        <w:t xml:space="preserve"> </w:t>
      </w:r>
      <w:r w:rsidRPr="00C964F0">
        <w:t>otpornosti</w:t>
      </w:r>
      <w:r w:rsidR="004E0449" w:rsidRPr="00C964F0">
        <w:t xml:space="preserve"> </w:t>
      </w:r>
      <w:r w:rsidRPr="00C964F0">
        <w:t>2021.</w:t>
      </w:r>
      <w:r w:rsidR="004E0449" w:rsidRPr="00C964F0">
        <w:t xml:space="preserve"> </w:t>
      </w:r>
      <w:r w:rsidRPr="00C964F0">
        <w:t>–</w:t>
      </w:r>
      <w:r w:rsidR="004E0449" w:rsidRPr="00C964F0">
        <w:t xml:space="preserve"> </w:t>
      </w:r>
      <w:r w:rsidRPr="00C964F0">
        <w:t>2026.</w:t>
      </w:r>
      <w:r w:rsidR="004E0449" w:rsidRPr="00C964F0">
        <w:t xml:space="preserve"> </w:t>
      </w:r>
      <w:r w:rsidRPr="00C964F0">
        <w:t>(NPOO)</w:t>
      </w:r>
      <w:r w:rsidR="004E0449" w:rsidRPr="00C964F0">
        <w:t xml:space="preserve"> </w:t>
      </w:r>
      <w:r w:rsidRPr="00C964F0">
        <w:t>uspostavit</w:t>
      </w:r>
      <w:r w:rsidR="004E0449" w:rsidRPr="00C964F0">
        <w:t xml:space="preserve"> </w:t>
      </w:r>
      <w:r w:rsidRPr="00C964F0">
        <w:t>će</w:t>
      </w:r>
      <w:r w:rsidR="004E0449" w:rsidRPr="00C964F0">
        <w:t xml:space="preserve"> </w:t>
      </w:r>
      <w:r w:rsidRPr="00C964F0">
        <w:t>se</w:t>
      </w:r>
      <w:r w:rsidR="004E0449" w:rsidRPr="00C964F0">
        <w:t xml:space="preserve"> </w:t>
      </w:r>
      <w:r w:rsidRPr="00C964F0">
        <w:t>e-uslugu</w:t>
      </w:r>
      <w:r w:rsidR="004E0449" w:rsidRPr="00C964F0">
        <w:t xml:space="preserve"> </w:t>
      </w:r>
      <w:r w:rsidRPr="00C964F0">
        <w:t>(e-konzervatorska</w:t>
      </w:r>
      <w:r w:rsidR="004E0449" w:rsidRPr="00C964F0">
        <w:t xml:space="preserve"> </w:t>
      </w:r>
      <w:r w:rsidRPr="00C964F0">
        <w:t>podloga)</w:t>
      </w:r>
      <w:r w:rsidR="004E0449" w:rsidRPr="00C964F0">
        <w:t xml:space="preserve"> </w:t>
      </w:r>
      <w:r w:rsidRPr="00C964F0">
        <w:t>povezanu</w:t>
      </w:r>
      <w:r w:rsidR="004E0449" w:rsidRPr="00C964F0">
        <w:t xml:space="preserve"> </w:t>
      </w:r>
      <w:r w:rsidRPr="00C964F0">
        <w:t>s</w:t>
      </w:r>
      <w:r w:rsidR="004E0449" w:rsidRPr="00C964F0">
        <w:t xml:space="preserve"> </w:t>
      </w:r>
      <w:r w:rsidRPr="00C964F0">
        <w:t>postojećim</w:t>
      </w:r>
      <w:r w:rsidR="004E0449" w:rsidRPr="00C964F0">
        <w:t xml:space="preserve"> </w:t>
      </w:r>
      <w:r w:rsidRPr="00C964F0">
        <w:t>e-uslugama,</w:t>
      </w:r>
      <w:r w:rsidR="004E0449" w:rsidRPr="00C964F0">
        <w:t xml:space="preserve"> </w:t>
      </w:r>
      <w:r w:rsidRPr="00C964F0">
        <w:t>ukloniti</w:t>
      </w:r>
      <w:r w:rsidR="004E0449" w:rsidRPr="00C964F0">
        <w:t xml:space="preserve"> </w:t>
      </w:r>
      <w:r w:rsidRPr="00C964F0">
        <w:t>administrativne</w:t>
      </w:r>
      <w:r w:rsidR="004E0449" w:rsidRPr="00C964F0">
        <w:t xml:space="preserve"> </w:t>
      </w:r>
      <w:r w:rsidRPr="00C964F0">
        <w:t>prepreke</w:t>
      </w:r>
      <w:r w:rsidR="004E0449" w:rsidRPr="00C964F0">
        <w:t xml:space="preserve"> </w:t>
      </w:r>
      <w:r w:rsidRPr="00C964F0">
        <w:t>u</w:t>
      </w:r>
      <w:r w:rsidR="004E0449" w:rsidRPr="00C964F0">
        <w:t xml:space="preserve"> </w:t>
      </w:r>
      <w:r w:rsidRPr="00C964F0">
        <w:t>procesu</w:t>
      </w:r>
      <w:r w:rsidR="004E0449" w:rsidRPr="00C964F0">
        <w:t xml:space="preserve"> </w:t>
      </w:r>
      <w:r w:rsidRPr="00C964F0">
        <w:t>ishođenja</w:t>
      </w:r>
      <w:r w:rsidR="004E0449" w:rsidRPr="00C964F0">
        <w:t xml:space="preserve"> </w:t>
      </w:r>
      <w:r w:rsidRPr="00C964F0">
        <w:t>dozvola</w:t>
      </w:r>
      <w:r w:rsidR="004E0449" w:rsidRPr="00C964F0">
        <w:t xml:space="preserve"> </w:t>
      </w:r>
      <w:r w:rsidRPr="00C964F0">
        <w:t>sukladno</w:t>
      </w:r>
      <w:r w:rsidR="004E0449" w:rsidRPr="00C964F0">
        <w:t xml:space="preserve"> </w:t>
      </w:r>
      <w:r w:rsidRPr="00C964F0">
        <w:t>Zakonu</w:t>
      </w:r>
      <w:r w:rsidR="004E0449" w:rsidRPr="00C964F0">
        <w:t xml:space="preserve"> </w:t>
      </w:r>
      <w:r w:rsidRPr="00C964F0">
        <w:t>o</w:t>
      </w:r>
      <w:r w:rsidR="004E0449" w:rsidRPr="00C964F0">
        <w:t xml:space="preserve"> </w:t>
      </w:r>
      <w:r w:rsidRPr="00C964F0">
        <w:t>zaštiti</w:t>
      </w:r>
      <w:r w:rsidR="004E0449" w:rsidRPr="00C964F0">
        <w:t xml:space="preserve"> </w:t>
      </w:r>
      <w:r w:rsidRPr="00C964F0">
        <w:t>i</w:t>
      </w:r>
      <w:r w:rsidR="004E0449" w:rsidRPr="00C964F0">
        <w:t xml:space="preserve"> </w:t>
      </w:r>
      <w:r w:rsidRPr="00C964F0">
        <w:t>očuvanju</w:t>
      </w:r>
      <w:r w:rsidR="004E0449" w:rsidRPr="00C964F0">
        <w:t xml:space="preserve"> </w:t>
      </w:r>
      <w:r w:rsidRPr="00C964F0">
        <w:t>kulturnih</w:t>
      </w:r>
      <w:r w:rsidR="004E0449" w:rsidRPr="00C964F0">
        <w:t xml:space="preserve"> </w:t>
      </w:r>
      <w:r w:rsidRPr="00C964F0">
        <w:t>dobara,</w:t>
      </w:r>
      <w:r w:rsidR="004E0449" w:rsidRPr="00C964F0">
        <w:t xml:space="preserve"> </w:t>
      </w:r>
      <w:r w:rsidRPr="00C964F0">
        <w:t>ubrzati</w:t>
      </w:r>
      <w:r w:rsidR="004E0449" w:rsidRPr="00C964F0">
        <w:t xml:space="preserve"> </w:t>
      </w:r>
      <w:r w:rsidRPr="00C964F0">
        <w:t>proces</w:t>
      </w:r>
      <w:r w:rsidR="004E0449" w:rsidRPr="00C964F0">
        <w:t xml:space="preserve"> </w:t>
      </w:r>
      <w:r w:rsidRPr="00C964F0">
        <w:t>izdavanja</w:t>
      </w:r>
      <w:r w:rsidR="004E0449" w:rsidRPr="00C964F0">
        <w:t xml:space="preserve"> </w:t>
      </w:r>
      <w:r w:rsidRPr="00C964F0">
        <w:t>dozvola</w:t>
      </w:r>
      <w:r w:rsidR="004E0449" w:rsidRPr="00C964F0">
        <w:t xml:space="preserve"> </w:t>
      </w:r>
      <w:r w:rsidRPr="00C964F0">
        <w:t>za</w:t>
      </w:r>
      <w:r w:rsidR="004E0449" w:rsidRPr="00C964F0">
        <w:t xml:space="preserve"> </w:t>
      </w:r>
      <w:r w:rsidRPr="00C964F0">
        <w:t>gradnju,</w:t>
      </w:r>
      <w:r w:rsidR="004E0449" w:rsidRPr="00C964F0">
        <w:t xml:space="preserve"> </w:t>
      </w:r>
      <w:r w:rsidRPr="00C964F0">
        <w:t>osigurati</w:t>
      </w:r>
      <w:r w:rsidR="004E0449" w:rsidRPr="00C964F0">
        <w:t xml:space="preserve"> </w:t>
      </w:r>
      <w:r w:rsidRPr="00C964F0">
        <w:t>transparentnost</w:t>
      </w:r>
      <w:r w:rsidR="004E0449" w:rsidRPr="00C964F0">
        <w:t xml:space="preserve"> </w:t>
      </w:r>
      <w:r w:rsidRPr="00C964F0">
        <w:t>i</w:t>
      </w:r>
      <w:r w:rsidR="004E0449" w:rsidRPr="00C964F0">
        <w:t xml:space="preserve"> </w:t>
      </w:r>
      <w:r w:rsidRPr="00C964F0">
        <w:t>ujednačen</w:t>
      </w:r>
      <w:r w:rsidR="004E0449" w:rsidRPr="00C964F0">
        <w:t xml:space="preserve"> </w:t>
      </w:r>
      <w:r w:rsidRPr="00C964F0">
        <w:t>postupak</w:t>
      </w:r>
      <w:r w:rsidR="004E0449" w:rsidRPr="00C964F0">
        <w:t xml:space="preserve"> </w:t>
      </w:r>
      <w:r w:rsidRPr="00C964F0">
        <w:t>dobivanja</w:t>
      </w:r>
      <w:r w:rsidR="004E0449" w:rsidRPr="00C964F0">
        <w:t xml:space="preserve"> </w:t>
      </w:r>
      <w:r w:rsidRPr="00C964F0">
        <w:t>dokumenata</w:t>
      </w:r>
      <w:r w:rsidR="004E0449" w:rsidRPr="00C964F0">
        <w:t xml:space="preserve"> </w:t>
      </w:r>
      <w:r w:rsidRPr="00C964F0">
        <w:t>za</w:t>
      </w:r>
      <w:r w:rsidR="004E0449" w:rsidRPr="00C964F0">
        <w:t xml:space="preserve"> </w:t>
      </w:r>
      <w:r w:rsidRPr="00C964F0">
        <w:t>područje</w:t>
      </w:r>
      <w:r w:rsidR="004E0449" w:rsidRPr="00C964F0">
        <w:t xml:space="preserve"> </w:t>
      </w:r>
      <w:r w:rsidRPr="00C964F0">
        <w:t>cijele</w:t>
      </w:r>
      <w:r w:rsidR="004E0449" w:rsidRPr="00C964F0">
        <w:t xml:space="preserve"> </w:t>
      </w:r>
      <w:r w:rsidRPr="00C964F0">
        <w:t>države.</w:t>
      </w:r>
      <w:r w:rsidR="004E0449" w:rsidRPr="00C964F0">
        <w:t xml:space="preserve"> </w:t>
      </w:r>
      <w:r w:rsidRPr="00C964F0">
        <w:t>Provedbom</w:t>
      </w:r>
      <w:r w:rsidR="004E0449" w:rsidRPr="00C964F0">
        <w:t xml:space="preserve"> </w:t>
      </w:r>
      <w:r w:rsidRPr="00C964F0">
        <w:t>investicije</w:t>
      </w:r>
      <w:r w:rsidR="004E0449" w:rsidRPr="00C964F0">
        <w:t xml:space="preserve"> </w:t>
      </w:r>
      <w:r w:rsidRPr="00C964F0">
        <w:t>dugoročno</w:t>
      </w:r>
      <w:r w:rsidR="004E0449" w:rsidRPr="00C964F0">
        <w:t xml:space="preserve"> </w:t>
      </w:r>
      <w:r w:rsidRPr="00C964F0">
        <w:t>će</w:t>
      </w:r>
      <w:r w:rsidR="004E0449" w:rsidRPr="00C964F0">
        <w:t xml:space="preserve"> </w:t>
      </w:r>
      <w:r w:rsidRPr="00C964F0">
        <w:t>se</w:t>
      </w:r>
      <w:r w:rsidR="004E0449" w:rsidRPr="00C964F0">
        <w:t xml:space="preserve"> </w:t>
      </w:r>
      <w:r w:rsidRPr="00C964F0">
        <w:t>poboljšati</w:t>
      </w:r>
      <w:r w:rsidR="004E0449" w:rsidRPr="00C964F0">
        <w:t xml:space="preserve"> </w:t>
      </w:r>
      <w:r w:rsidRPr="00C964F0">
        <w:t>zaštita</w:t>
      </w:r>
      <w:r w:rsidR="004E0449" w:rsidRPr="00C964F0">
        <w:t xml:space="preserve"> </w:t>
      </w:r>
      <w:r w:rsidRPr="00C964F0">
        <w:t>i</w:t>
      </w:r>
      <w:r w:rsidR="004E0449" w:rsidRPr="00C964F0">
        <w:t xml:space="preserve"> </w:t>
      </w:r>
      <w:r w:rsidRPr="00C964F0">
        <w:t>revitalizacija</w:t>
      </w:r>
      <w:r w:rsidR="004E0449" w:rsidRPr="00C964F0">
        <w:t xml:space="preserve"> </w:t>
      </w:r>
      <w:proofErr w:type="spellStart"/>
      <w:r w:rsidRPr="00C964F0">
        <w:t>kulturnopovijesnih</w:t>
      </w:r>
      <w:proofErr w:type="spellEnd"/>
      <w:r w:rsidR="004E0449" w:rsidRPr="00C964F0">
        <w:t xml:space="preserve"> </w:t>
      </w:r>
      <w:r w:rsidRPr="00C964F0">
        <w:t>cjelina,</w:t>
      </w:r>
      <w:r w:rsidR="004E0449" w:rsidRPr="00C964F0">
        <w:t xml:space="preserve"> </w:t>
      </w:r>
      <w:r w:rsidRPr="00C964F0">
        <w:t>unaprijedit</w:t>
      </w:r>
      <w:r w:rsidR="004E0449" w:rsidRPr="00C964F0">
        <w:t xml:space="preserve"> </w:t>
      </w:r>
      <w:r w:rsidRPr="00C964F0">
        <w:t>će</w:t>
      </w:r>
      <w:r w:rsidR="004E0449" w:rsidRPr="00C964F0">
        <w:t xml:space="preserve"> </w:t>
      </w:r>
      <w:r w:rsidRPr="00C964F0">
        <w:t>se</w:t>
      </w:r>
      <w:r w:rsidR="004E0449" w:rsidRPr="00C964F0">
        <w:t xml:space="preserve"> </w:t>
      </w:r>
      <w:r w:rsidRPr="00C964F0">
        <w:t>upravljanje</w:t>
      </w:r>
      <w:r w:rsidR="004E0449" w:rsidRPr="00C964F0">
        <w:t xml:space="preserve"> </w:t>
      </w:r>
      <w:r w:rsidRPr="00C964F0">
        <w:t>prostorom,</w:t>
      </w:r>
      <w:r w:rsidR="004E0449" w:rsidRPr="00C964F0">
        <w:t xml:space="preserve"> </w:t>
      </w:r>
      <w:r w:rsidRPr="00C964F0">
        <w:t>ostvariti</w:t>
      </w:r>
      <w:r w:rsidR="004E0449" w:rsidRPr="00C964F0">
        <w:t xml:space="preserve"> </w:t>
      </w:r>
      <w:r w:rsidRPr="00C964F0">
        <w:t>veća</w:t>
      </w:r>
      <w:r w:rsidR="004E0449" w:rsidRPr="00C964F0">
        <w:t xml:space="preserve"> </w:t>
      </w:r>
      <w:r w:rsidRPr="00C964F0">
        <w:t>pravna</w:t>
      </w:r>
      <w:r w:rsidR="004E0449" w:rsidRPr="00C964F0">
        <w:t xml:space="preserve"> </w:t>
      </w:r>
      <w:r w:rsidRPr="00C964F0">
        <w:t>sigurnost</w:t>
      </w:r>
      <w:r w:rsidR="004E0449" w:rsidRPr="00C964F0">
        <w:t xml:space="preserve"> </w:t>
      </w:r>
      <w:r w:rsidRPr="00C964F0">
        <w:t>vezana</w:t>
      </w:r>
      <w:r w:rsidR="004E0449" w:rsidRPr="00C964F0">
        <w:t xml:space="preserve"> </w:t>
      </w:r>
      <w:r w:rsidRPr="00C964F0">
        <w:t>uz</w:t>
      </w:r>
      <w:r w:rsidR="004E0449" w:rsidRPr="00C964F0">
        <w:t xml:space="preserve"> </w:t>
      </w:r>
      <w:r w:rsidRPr="00C964F0">
        <w:t>konzervatorsko</w:t>
      </w:r>
      <w:r w:rsidR="004E0449" w:rsidRPr="00C964F0">
        <w:t xml:space="preserve"> </w:t>
      </w:r>
      <w:r w:rsidRPr="00C964F0">
        <w:t>postupanje</w:t>
      </w:r>
      <w:r w:rsidR="004E0449" w:rsidRPr="00C964F0">
        <w:t xml:space="preserve"> </w:t>
      </w:r>
      <w:r w:rsidRPr="00C964F0">
        <w:t>te</w:t>
      </w:r>
      <w:r w:rsidR="004E0449" w:rsidRPr="00C964F0">
        <w:t xml:space="preserve"> </w:t>
      </w:r>
      <w:r w:rsidRPr="00C964F0">
        <w:t>će</w:t>
      </w:r>
      <w:r w:rsidR="004E0449" w:rsidRPr="00C964F0">
        <w:t xml:space="preserve"> </w:t>
      </w:r>
      <w:r w:rsidRPr="00C964F0">
        <w:t>se</w:t>
      </w:r>
      <w:r w:rsidR="004E0449" w:rsidRPr="00C964F0">
        <w:t xml:space="preserve"> </w:t>
      </w:r>
      <w:r w:rsidRPr="00C964F0">
        <w:t>široj</w:t>
      </w:r>
      <w:r w:rsidR="004E0449" w:rsidRPr="00C964F0">
        <w:t xml:space="preserve"> </w:t>
      </w:r>
      <w:r w:rsidRPr="00C964F0">
        <w:t>javnosti</w:t>
      </w:r>
      <w:r w:rsidR="004E0449" w:rsidRPr="00C964F0">
        <w:t xml:space="preserve"> </w:t>
      </w:r>
      <w:r w:rsidRPr="00C964F0">
        <w:t>trajno</w:t>
      </w:r>
      <w:r w:rsidR="004E0449" w:rsidRPr="00C964F0">
        <w:t xml:space="preserve"> </w:t>
      </w:r>
      <w:r w:rsidRPr="00C964F0">
        <w:t>omogućiti</w:t>
      </w:r>
      <w:r w:rsidR="004E0449" w:rsidRPr="00C964F0">
        <w:t xml:space="preserve"> </w:t>
      </w:r>
      <w:r w:rsidRPr="00C964F0">
        <w:t>uvid</w:t>
      </w:r>
      <w:r w:rsidR="004E0449" w:rsidRPr="00C964F0">
        <w:t xml:space="preserve"> </w:t>
      </w:r>
      <w:r w:rsidRPr="00C964F0">
        <w:t>u</w:t>
      </w:r>
      <w:r w:rsidR="004E0449" w:rsidRPr="00C964F0">
        <w:t xml:space="preserve"> </w:t>
      </w:r>
      <w:r w:rsidRPr="00C964F0">
        <w:t>izrađene</w:t>
      </w:r>
      <w:r w:rsidR="004E0449" w:rsidRPr="00C964F0">
        <w:t xml:space="preserve"> </w:t>
      </w:r>
      <w:r w:rsidRPr="00C964F0">
        <w:t>konzervatorske</w:t>
      </w:r>
      <w:r w:rsidR="004E0449" w:rsidRPr="00C964F0">
        <w:t xml:space="preserve"> </w:t>
      </w:r>
      <w:r w:rsidRPr="00C964F0">
        <w:t>podloge.</w:t>
      </w:r>
    </w:p>
    <w:p w14:paraId="1EEC05CE" w14:textId="5FA78314" w:rsidR="00A52C2D" w:rsidRDefault="00A52C2D">
      <w:pPr>
        <w:spacing w:after="160" w:line="259" w:lineRule="auto"/>
        <w:jc w:val="left"/>
      </w:pPr>
      <w:r>
        <w:br w:type="page"/>
      </w:r>
    </w:p>
    <w:p w14:paraId="12102D1C" w14:textId="338DB514" w:rsidR="0024589F" w:rsidRPr="00C964F0" w:rsidRDefault="0024589F" w:rsidP="0024589F">
      <w:pPr>
        <w:pStyle w:val="Heading2"/>
      </w:pPr>
      <w:bookmarkStart w:id="15" w:name="_Toc129877506"/>
      <w:bookmarkStart w:id="16" w:name="_Toc153464755"/>
      <w:r w:rsidRPr="00C964F0">
        <w:lastRenderedPageBreak/>
        <w:t>3.</w:t>
      </w:r>
      <w:r w:rsidR="005776B9" w:rsidRPr="00C964F0">
        <w:t>3</w:t>
      </w:r>
      <w:r w:rsidRPr="00C964F0">
        <w:t>.</w:t>
      </w:r>
      <w:r w:rsidR="004E0449" w:rsidRPr="00C964F0">
        <w:t xml:space="preserve"> </w:t>
      </w:r>
      <w:bookmarkEnd w:id="15"/>
      <w:r w:rsidR="00271A46" w:rsidRPr="00C964F0">
        <w:t>Sustav</w:t>
      </w:r>
      <w:r w:rsidR="004E0449" w:rsidRPr="00C964F0">
        <w:t xml:space="preserve"> </w:t>
      </w:r>
      <w:r w:rsidR="00271A46" w:rsidRPr="00C964F0">
        <w:t>arhiva</w:t>
      </w:r>
      <w:r w:rsidR="00E765F8" w:rsidRPr="00C964F0">
        <w:t>,</w:t>
      </w:r>
      <w:r w:rsidR="004E0449" w:rsidRPr="00C964F0">
        <w:t xml:space="preserve"> </w:t>
      </w:r>
      <w:r w:rsidR="00271A46" w:rsidRPr="00C964F0">
        <w:t>knjižnica</w:t>
      </w:r>
      <w:r w:rsidR="004E0449" w:rsidRPr="00C964F0">
        <w:t xml:space="preserve"> </w:t>
      </w:r>
      <w:r w:rsidR="00271A46" w:rsidRPr="00C964F0">
        <w:t>i</w:t>
      </w:r>
      <w:r w:rsidR="004E0449" w:rsidRPr="00C964F0">
        <w:t xml:space="preserve"> </w:t>
      </w:r>
      <w:r w:rsidR="00271A46" w:rsidRPr="00C964F0">
        <w:t>muzeja</w:t>
      </w:r>
      <w:bookmarkEnd w:id="16"/>
    </w:p>
    <w:p w14:paraId="2DCA9BDF" w14:textId="71D20EBF" w:rsidR="00737CF4" w:rsidRPr="00C964F0" w:rsidRDefault="00737CF4" w:rsidP="00FF03C9">
      <w:pPr>
        <w:tabs>
          <w:tab w:val="left" w:pos="1272"/>
        </w:tabs>
      </w:pPr>
    </w:p>
    <w:p w14:paraId="675AEED0" w14:textId="76C864D7" w:rsidR="00581118" w:rsidRPr="00C964F0" w:rsidRDefault="00237E2B" w:rsidP="00002BA0">
      <w:pPr>
        <w:pStyle w:val="Heading3"/>
      </w:pPr>
      <w:r w:rsidRPr="00C964F0">
        <w:t>Prikupljanje,</w:t>
      </w:r>
      <w:r w:rsidR="004E0449" w:rsidRPr="00C964F0">
        <w:t xml:space="preserve"> </w:t>
      </w:r>
      <w:r w:rsidRPr="00C964F0">
        <w:t>obrada,</w:t>
      </w:r>
      <w:r w:rsidR="004E0449" w:rsidRPr="00C964F0">
        <w:t xml:space="preserve"> </w:t>
      </w:r>
      <w:r w:rsidRPr="00C964F0">
        <w:t>zaštita,</w:t>
      </w:r>
      <w:r w:rsidR="004E0449" w:rsidRPr="00C964F0">
        <w:t xml:space="preserve"> </w:t>
      </w:r>
      <w:r w:rsidRPr="00C964F0">
        <w:t>očuvanje</w:t>
      </w:r>
      <w:r w:rsidR="00385327">
        <w:t>, dostupnost</w:t>
      </w:r>
      <w:r w:rsidR="00675636">
        <w:t>, korištenje</w:t>
      </w:r>
      <w:r w:rsidR="004E0449" w:rsidRPr="00C964F0">
        <w:t xml:space="preserve"> </w:t>
      </w:r>
      <w:r w:rsidRPr="00C964F0">
        <w:t>i</w:t>
      </w:r>
      <w:r w:rsidR="004E0449" w:rsidRPr="00C964F0">
        <w:t xml:space="preserve"> </w:t>
      </w:r>
      <w:r w:rsidRPr="00C964F0">
        <w:t>interpretacija</w:t>
      </w:r>
      <w:r w:rsidR="004E0449" w:rsidRPr="00C964F0">
        <w:t xml:space="preserve"> </w:t>
      </w:r>
      <w:r w:rsidRPr="00C964F0">
        <w:t>građe</w:t>
      </w:r>
    </w:p>
    <w:p w14:paraId="0BA77257" w14:textId="7081F047" w:rsidR="00372058" w:rsidRPr="00C964F0" w:rsidRDefault="00372058" w:rsidP="00372058"/>
    <w:p w14:paraId="6299CE9B" w14:textId="404AA22D" w:rsidR="006D05C7" w:rsidRPr="00C964F0" w:rsidRDefault="00E12C41" w:rsidP="00581118">
      <w:r w:rsidRPr="00C964F0">
        <w:t>Arhivsku službu obavljaju državni arhivi te arhivi jedinica lokalne i područne (regionalne) samouprave, a u sustavu arhiva predviđeni su i privatn</w:t>
      </w:r>
      <w:r w:rsidRPr="00581118">
        <w:t xml:space="preserve">i i specijalizirani arhivi. Danas mrežu državnih arhiva čine Hrvatski državni arhiv, kao središnji i matični arhiv, i sedamnaest područnih državnih arhiva (osamnaesti je u postupku osnivanja). Hrvatski državni arhiv nadležan je za gradivo tijela javne vlasti i drugih stvaratelja arhivskog gradiva koji djeluju na cijelom ili većem dijelu područja Hrvatske. Područni državni arhivi nadležni su za gradivo </w:t>
      </w:r>
      <w:r w:rsidR="00BB0636">
        <w:t xml:space="preserve">koje nastaje </w:t>
      </w:r>
      <w:r w:rsidRPr="00581118">
        <w:t>na području jedne</w:t>
      </w:r>
      <w:r w:rsidR="007A6AA1">
        <w:t xml:space="preserve"> županije</w:t>
      </w:r>
      <w:r w:rsidRPr="00581118">
        <w:t xml:space="preserve"> ili više </w:t>
      </w:r>
      <w:r w:rsidR="007A6AA1">
        <w:t>njih</w:t>
      </w:r>
      <w:r w:rsidRPr="00581118">
        <w:t>. Iako Zakon predviđa tu mogućnost, do danas nije osnovan n</w:t>
      </w:r>
      <w:r w:rsidR="00782CED">
        <w:t>i</w:t>
      </w:r>
      <w:r w:rsidRPr="00581118">
        <w:t xml:space="preserve"> jedan arhiv jedinica lokalne i područne (regionalne) samouprave ni privatni arhiv. Status specijaliziranog arhiva formalno ima samo Hrvatski-memorijalno dokumentacijski centar Domovinskog rata. Uključivanje jedinica lokalne i područne (regionalne)</w:t>
      </w:r>
      <w:r w:rsidR="00A465A0">
        <w:t xml:space="preserve"> </w:t>
      </w:r>
      <w:r w:rsidRPr="00581118">
        <w:t xml:space="preserve">samouprave u arhivsku službu važno je ne samo zbog unaprjeđenja zaštite gradiva koje se kod njih nalazi već i zbog </w:t>
      </w:r>
      <w:r w:rsidR="00782CED">
        <w:t>omogućivanja</w:t>
      </w:r>
      <w:r w:rsidRPr="00581118">
        <w:t xml:space="preserve"> dostupnosti gradiva u sredini u kojoj je i nastalo. Ovo se u jednakoj mjeri odnosi i na osnivanje specijaliziranih i privatnih arhiva koji bi bitno doprinijeli zaštiti pojedinih kategorija gradiva kojima državni arhivi, zbog obujma gradiva koje nastaje na terenu, nisu u mogućnosti pružiti potpunu pažnju.</w:t>
      </w:r>
      <w:r w:rsidR="007F1A4F">
        <w:t xml:space="preserve"> </w:t>
      </w:r>
      <w:r w:rsidR="007D326F">
        <w:t xml:space="preserve">U razdoblju od 2020. do 2022. godine Ministarstvo kulture i medija osiguralo je </w:t>
      </w:r>
      <w:r w:rsidR="004379EA">
        <w:t>39,8</w:t>
      </w:r>
      <w:r w:rsidR="007D326F">
        <w:t xml:space="preserve"> milijun</w:t>
      </w:r>
      <w:r w:rsidR="004379EA">
        <w:t>a</w:t>
      </w:r>
      <w:r w:rsidR="007D326F">
        <w:t xml:space="preserve"> eura za administrativne i programske </w:t>
      </w:r>
      <w:r w:rsidR="00F43EDE">
        <w:t xml:space="preserve">troškove </w:t>
      </w:r>
      <w:r w:rsidR="00112E68" w:rsidRPr="00112E68">
        <w:t>arhivskih ustanova u svojoj nadležnosti kako bi se osigurala</w:t>
      </w:r>
      <w:r w:rsidR="004631B4">
        <w:t xml:space="preserve"> </w:t>
      </w:r>
      <w:r w:rsidR="00112E68" w:rsidRPr="00112E68">
        <w:t xml:space="preserve">razina obrade, prezentacije i zaštite arhivskog gradiva, unaprijedila infrastruktura </w:t>
      </w:r>
      <w:r w:rsidR="00112E68" w:rsidRPr="00C964F0">
        <w:t>arhivskih ustanova te omogućila veća dostupnost gradiva. Naročito se podupiru programi arhiva koji potiču prilagodbu suvremenim potrebama zajednice u kojoj djeluju i korisnika, interdisciplinaran pristup, međuinstitucionalno povezivanje i senzibiliziranje javnosti za vrijednost arhivskog gradiva i pisane baštine</w:t>
      </w:r>
      <w:r w:rsidR="00F43EDE" w:rsidRPr="00C964F0">
        <w:t>.</w:t>
      </w:r>
    </w:p>
    <w:p w14:paraId="4FF3CC76" w14:textId="77777777" w:rsidR="006D05C7" w:rsidRPr="00C964F0" w:rsidRDefault="006D05C7" w:rsidP="00581118"/>
    <w:p w14:paraId="701F12C0" w14:textId="250309BD" w:rsidR="00936A7F" w:rsidRDefault="0049549E" w:rsidP="00936A7F">
      <w:r w:rsidRPr="00C964F0">
        <w:t>Kroz investiciju „C2.2. R3-I2 Unaprjeđenje digitalne infrastrukture i usluga javnog sektora razvojem nacionalnog arhivskog informacijskog sustava i jačanjem nacionalne mreže arhiva“ u Nacionalnom planu oporavka i otpornosti 2021. – 2026. (NPOO) osigurat će se pružanje usluga tijela javne vlasti i svih drugih stvaratelja gradiva bez obzira na to kojim poslom se bave što će omogućiti veću dostupnost gradiva, zaštitu prava građana. Planirana ulaganja doprinijet će smanjenju troškova prostora, opreme i ljudi kod stvaratelja gradiva kao i jačanju njihovih kapaciteta za upravljanje dokumentacijom u digitalnom obliku. Cilj je unaprjeđenje upravljanja dokumentacijom kod tijela javne vlasti, pravosudnog sustava i drugih stvaratelja dokumentarnog i arhivskog gradiva koje će osigurati odgovorno i transparentno poslovanje.</w:t>
      </w:r>
      <w:r w:rsidR="00936A7F" w:rsidRPr="00C964F0">
        <w:t xml:space="preserve"> Razvoj sustava omogućit će ne samo digitalizaciju gradiva već i digitalizaciju poslovnih procesa, uključujući procese koji se odvijaju između arhiva i subjekata od kojih arhivi preuzimaju gradivo te digitalizaciju dijela procesa kod samih stvaratelja gradiva u pripremi gradiva za predaju arhivima kao i u upravljanju procesom predaje gradiva arhivu. U tu svrhu kroz ovu investiciju također će se </w:t>
      </w:r>
      <w:r w:rsidR="00FF7B20" w:rsidRPr="00C964F0">
        <w:t xml:space="preserve">ojačati </w:t>
      </w:r>
      <w:r w:rsidR="00936A7F" w:rsidRPr="00C964F0">
        <w:t>prostorni kapaciteti u 8 područnih državnih arhiva.</w:t>
      </w:r>
    </w:p>
    <w:p w14:paraId="1BA0AB34" w14:textId="3DF96A84" w:rsidR="0049549E" w:rsidRDefault="0049549E" w:rsidP="00E12C41"/>
    <w:p w14:paraId="32F0A58E" w14:textId="5084E4F2" w:rsidR="00E12C41" w:rsidRDefault="00491009" w:rsidP="00E12C41">
      <w:r>
        <w:t xml:space="preserve">Prema posljednjem izvješću Nacionalne </w:t>
      </w:r>
      <w:r w:rsidR="00C03645">
        <w:t xml:space="preserve">i </w:t>
      </w:r>
      <w:r>
        <w:t>sveučilišne knjižnice</w:t>
      </w:r>
      <w:r w:rsidR="00C03645">
        <w:t xml:space="preserve"> u Zagrebu</w:t>
      </w:r>
      <w:r>
        <w:t xml:space="preserve"> za 2022. godinu</w:t>
      </w:r>
      <w:r w:rsidR="00C03645">
        <w:t>, uz Nacionalnu i sveučilišnu knjižnicu u Zagrebu kao središnju knjižnicu, sustav knjižnica čini 194 narodn</w:t>
      </w:r>
      <w:r w:rsidR="00EA2956">
        <w:t>e</w:t>
      </w:r>
      <w:r w:rsidR="00C03645">
        <w:t>, 1247 školskih, 102 s</w:t>
      </w:r>
      <w:r w:rsidR="00C03645" w:rsidRPr="00C03645">
        <w:t>veučiliš</w:t>
      </w:r>
      <w:r w:rsidR="00EA2956">
        <w:t>ne</w:t>
      </w:r>
      <w:r w:rsidR="00C03645" w:rsidRPr="00C03645">
        <w:t>, visokoškolsk</w:t>
      </w:r>
      <w:r w:rsidR="00EA2956">
        <w:t>e</w:t>
      </w:r>
      <w:r w:rsidR="00C03645" w:rsidRPr="00C03645">
        <w:t xml:space="preserve"> i znanstven</w:t>
      </w:r>
      <w:r w:rsidR="00EA2956">
        <w:t>e</w:t>
      </w:r>
      <w:r w:rsidR="00C03645">
        <w:t xml:space="preserve"> te 99 specijalnih knjižnica. </w:t>
      </w:r>
      <w:r w:rsidR="00E12C41" w:rsidRPr="00581118">
        <w:t>Knjižnice se povezuju i surađuju u okviru razvojnih programa od zajedničkog interesa. Sustavnim financiranjem matičnih razvojnih službi županijskih matičnih narodnih knjižnica i sveučilišnih matičnih knjižnica, uspostavljena je cjelovita matična razvojna djelatnost za sve vrste knjižnica pa se očekuje daljnji razvoj i poboljšanje djelotvornosti obaju sustava.</w:t>
      </w:r>
      <w:r w:rsidR="00361B6E">
        <w:t xml:space="preserve"> </w:t>
      </w:r>
      <w:r w:rsidR="00361B6E" w:rsidRPr="00581118">
        <w:t>Nacionaln</w:t>
      </w:r>
      <w:r w:rsidR="00361B6E">
        <w:t>a</w:t>
      </w:r>
      <w:r w:rsidR="00361B6E" w:rsidRPr="00581118">
        <w:t xml:space="preserve"> i sveučilišn</w:t>
      </w:r>
      <w:r w:rsidR="00361B6E">
        <w:t>a</w:t>
      </w:r>
      <w:r w:rsidR="00361B6E" w:rsidRPr="00581118">
        <w:t xml:space="preserve"> knjižnic</w:t>
      </w:r>
      <w:r w:rsidR="00361B6E">
        <w:t xml:space="preserve">a u Zagrebu kao središnja knjižnica obavlja razne dodatne </w:t>
      </w:r>
      <w:r w:rsidR="00361B6E" w:rsidRPr="00581118">
        <w:t>zadaće,</w:t>
      </w:r>
      <w:r w:rsidR="00361B6E">
        <w:t xml:space="preserve"> uključujući</w:t>
      </w:r>
      <w:r w:rsidR="00361B6E" w:rsidRPr="00581118">
        <w:t xml:space="preserve"> jačanje matične razvojne djelatnosti, razvoj funkcionalnosti</w:t>
      </w:r>
      <w:r w:rsidR="00361B6E">
        <w:t xml:space="preserve"> sustava knjižnica</w:t>
      </w:r>
      <w:r w:rsidR="00361B6E" w:rsidRPr="00581118">
        <w:t xml:space="preserve">, osobito Hrvatske digitalne knjižnice, razvoj novih digitalnih usluga za korisnike, zaštitu pisane baštine i postupanje s </w:t>
      </w:r>
      <w:r w:rsidR="005C3E7F">
        <w:t>obveznim</w:t>
      </w:r>
      <w:r w:rsidR="00361B6E" w:rsidRPr="00581118">
        <w:t xml:space="preserve"> </w:t>
      </w:r>
      <w:r w:rsidR="00361B6E">
        <w:t xml:space="preserve">primjercima te razvoj i održavanje </w:t>
      </w:r>
      <w:r w:rsidR="00361B6E" w:rsidRPr="00581118">
        <w:t>Sustav</w:t>
      </w:r>
      <w:r w:rsidR="00361B6E">
        <w:t>a</w:t>
      </w:r>
      <w:r w:rsidR="00361B6E" w:rsidRPr="00581118">
        <w:t xml:space="preserve"> jedinstvenog elektroničkog prikupljanje statističkih podataka o poslovanju knjižnica na kojem će se temeljiti budući izvještaji i analize poslovanja, kao i vrednovanje knjižnica.</w:t>
      </w:r>
      <w:r w:rsidR="00EF4AA1">
        <w:t xml:space="preserve"> U razdoblju od 2020. do 2022. godine Ministarstvo kulture i medija osiguralo j</w:t>
      </w:r>
      <w:r w:rsidR="00EA4921">
        <w:t>e</w:t>
      </w:r>
      <w:r w:rsidR="00EF4AA1">
        <w:t xml:space="preserve"> 7 milijuna eura za </w:t>
      </w:r>
      <w:r w:rsidR="00EF4AA1">
        <w:lastRenderedPageBreak/>
        <w:t>programe knjižnične djelatnosti i 2,7 milijuna e</w:t>
      </w:r>
      <w:r w:rsidR="00EA0F9A">
        <w:t xml:space="preserve">ura za matične službe knjižnica, sredstva </w:t>
      </w:r>
      <w:r w:rsidR="00EA0F9A" w:rsidRPr="00EA0F9A">
        <w:t>kojima se osiguravaju različite kulturne, informacijske, obrazovne, socijalne i ekonomske potrebe svih kategorija korisnika te osnažuje djelatnost koja je zbog svoje važne društvene uloge od posebnog interesa za Republiku Hrvatsku.</w:t>
      </w:r>
      <w:r w:rsidR="00D20E66">
        <w:t xml:space="preserve"> Ministarstvo kulture i medija također redovito osigurava sredstva za otkup knjiga za narodne knjižnice, za što je u istom razdoblju izdvojeno 5,3 milijuna eura. </w:t>
      </w:r>
    </w:p>
    <w:p w14:paraId="0E80A38F" w14:textId="4DBA9F62" w:rsidR="0049549E" w:rsidRDefault="0049549E" w:rsidP="00581118"/>
    <w:p w14:paraId="4682D89C" w14:textId="364FBF80" w:rsidR="00361B6E" w:rsidRDefault="0049549E" w:rsidP="00581118">
      <w:r w:rsidRPr="00581118">
        <w:t xml:space="preserve">Digitalna transformacija knjižnica u svim segmentima poslovanja iziskuje redovitu financijsku potporu za korištenje licenciranih sustava za upravljanje digitalnom građom, nabavu opreme i/ili financiranje skeniranja i obrade digitalizirane građe, edukaciju osoblja, izgradnju infrastrukture za trajnu pohranu digitalne građe i okupljanje </w:t>
      </w:r>
      <w:proofErr w:type="spellStart"/>
      <w:r w:rsidRPr="00581118">
        <w:t>metapodataka</w:t>
      </w:r>
      <w:proofErr w:type="spellEnd"/>
      <w:r w:rsidRPr="00581118">
        <w:t xml:space="preserve"> na zajedničkom portalu. Sve navedeno potrebno je i za razvoj Hrvatske digitalne knjižnice kao središnjeg sustava za okupljanje podataka o knjižničnoj građi te upravljanja prihvatom i pohranom obveznog primjerka digitalne građe. Cjelovit razvoj sustava digitalnih knjižnica u Hrvatskoj zaht</w:t>
      </w:r>
      <w:r w:rsidR="005C3E7F">
        <w:t>i</w:t>
      </w:r>
      <w:r w:rsidRPr="00581118">
        <w:t>jeva i središnju koordinaciju digitalizacije u knjižnicama, razvoj tezaurusa, primjenu normi i suradnju u rješavanju autorsko-pravnih pitanja, rad na povećanju kvalitete digitalnog sadržaja, razvoj tematskih portala i alata za analizu i vizualizaciju podataka, izradu novih digitalnih proizvoda i usluga</w:t>
      </w:r>
      <w:r w:rsidR="00361B6E">
        <w:t xml:space="preserve"> itd.</w:t>
      </w:r>
    </w:p>
    <w:p w14:paraId="2DC8B2BA" w14:textId="5C0BDDC0" w:rsidR="00581118" w:rsidRDefault="00581118" w:rsidP="00581118"/>
    <w:p w14:paraId="200DD276" w14:textId="6824F30D" w:rsidR="00EA4921" w:rsidRPr="00EA4921" w:rsidRDefault="00581118" w:rsidP="00581118">
      <w:r w:rsidRPr="00581118">
        <w:t xml:space="preserve">Djelatnost hrvatskih muzeja temelji se na zaštiti i promicanju općeljudske te nacionalne kulturne i prirodne baštine kako bi se ona sačuvala, istražila, stručno obradila i učinila dostupnom javnosti. U Republici Hrvatskoj djeluje 168 muzeja i muzejskih zbirki upisanih u Upisnik javnih i privatnih muzeja. Prema pravnom statusu osnivača, </w:t>
      </w:r>
      <w:r w:rsidR="005C3E7F">
        <w:t>najvećem</w:t>
      </w:r>
      <w:r w:rsidRPr="00581118">
        <w:t xml:space="preserve"> broju muzeja osnivači su gradovi (58</w:t>
      </w:r>
      <w:r w:rsidR="00B764B8">
        <w:t xml:space="preserve"> %</w:t>
      </w:r>
      <w:r w:rsidRPr="00581118">
        <w:t>) i država (13</w:t>
      </w:r>
      <w:r w:rsidR="00B764B8">
        <w:t xml:space="preserve"> %</w:t>
      </w:r>
      <w:r w:rsidRPr="00581118">
        <w:t>). S obzirom na vrstu muzejske građe, 51</w:t>
      </w:r>
      <w:r w:rsidR="00B764B8">
        <w:t xml:space="preserve"> %</w:t>
      </w:r>
      <w:r w:rsidRPr="00581118">
        <w:t xml:space="preserve"> čine opći muzeji, 20</w:t>
      </w:r>
      <w:r w:rsidR="00B764B8">
        <w:t xml:space="preserve"> %</w:t>
      </w:r>
      <w:r w:rsidRPr="00581118">
        <w:t xml:space="preserve"> specijalizirani umjetnički muzeji, a najmanje su zastupljeni tehnički muzeji. Među državnim muzejima, kao i onima kojima je država suosnivač, po vrsti su najzastupljeniji arheološki (35</w:t>
      </w:r>
      <w:r w:rsidR="00B764B8">
        <w:t xml:space="preserve"> %</w:t>
      </w:r>
      <w:r w:rsidRPr="00581118">
        <w:t>) i umjetnički muzeji (19</w:t>
      </w:r>
      <w:r w:rsidR="00B764B8">
        <w:t xml:space="preserve"> %</w:t>
      </w:r>
      <w:r w:rsidRPr="00581118">
        <w:t>). Tijekom proteklog desetogodišnjeg razdoblja primjetan je kontinuirani rast broja posjetitelja kao i oporavak nakon naglog pada broja posjetitelja uslijed pandemije</w:t>
      </w:r>
      <w:r w:rsidR="001D447E">
        <w:t xml:space="preserve"> COVID-19</w:t>
      </w:r>
      <w:r w:rsidRPr="00581118">
        <w:t>.</w:t>
      </w:r>
      <w:r w:rsidR="00EF4AA1">
        <w:t xml:space="preserve"> U razdoblju od 2020. do 2022. godine Ministarstvo kulture i medija osiguralo je 59,5 milijuna eura za administrativne i programske troškove </w:t>
      </w:r>
      <w:r w:rsidR="00B5238D">
        <w:t>muzejskih ustanova u</w:t>
      </w:r>
      <w:r w:rsidR="00EF4AA1">
        <w:t xml:space="preserve"> nadležnosti</w:t>
      </w:r>
      <w:r w:rsidR="00B5238D">
        <w:t xml:space="preserve"> te 2,2 milijuna eura za programe muzejske djelatnosti</w:t>
      </w:r>
      <w:r w:rsidR="00EA4921">
        <w:t xml:space="preserve"> muzeja i drugih pravnih osoba upisanih </w:t>
      </w:r>
      <w:r w:rsidR="000A4906">
        <w:t xml:space="preserve">u </w:t>
      </w:r>
      <w:r w:rsidR="00EA4921" w:rsidRPr="00EA4921">
        <w:t>Upisnik javnih i privatnih muzeja u Republici Hrvatskoj</w:t>
      </w:r>
      <w:r w:rsidR="00EA4921">
        <w:t xml:space="preserve"> te</w:t>
      </w:r>
      <w:r w:rsidR="00A5643A">
        <w:t xml:space="preserve"> </w:t>
      </w:r>
      <w:r w:rsidR="00A5643A" w:rsidRPr="00A5643A">
        <w:t xml:space="preserve">strukovne muzejske i </w:t>
      </w:r>
      <w:proofErr w:type="spellStart"/>
      <w:r w:rsidR="00A5643A" w:rsidRPr="00A5643A">
        <w:t>muzeološke</w:t>
      </w:r>
      <w:proofErr w:type="spellEnd"/>
      <w:r w:rsidR="00A5643A" w:rsidRPr="00A5643A">
        <w:t xml:space="preserve"> udruge kako bi se povećala razina obrade, prezentacije i zaštite muzejske građe, razvijala muzejska infrastruktura te omogućila veća dostupnost muzejske građe u digitalnom okruženju. Naročito se podupiru programske aktivnosti muzeja koje potiču prilagodbu suvremenim potrebama zajednice, interdisciplinaran pristup, međuinstitucionalno povezivanje i senzibiliziranje javnosti za vrijednost muzeja i baštine.</w:t>
      </w:r>
    </w:p>
    <w:p w14:paraId="7F7E2001" w14:textId="77777777" w:rsidR="00EA4921" w:rsidRDefault="00EA4921" w:rsidP="00581118"/>
    <w:p w14:paraId="065421A4" w14:textId="6C18A9B6" w:rsidR="00361B6E" w:rsidRDefault="0031186A" w:rsidP="00581118">
      <w:r>
        <w:t>Za budući razvoj sustava muzeja implementirat će se</w:t>
      </w:r>
      <w:r w:rsidRPr="00581118">
        <w:t xml:space="preserve"> model vertikalnog i horizontalnog povezivanja muzeja radi provođenja matične djelatnosti, uz naglašenu ulogu Muzejskog dokumentacijskog centra kao središnjeg tijela</w:t>
      </w:r>
      <w:r>
        <w:t>,</w:t>
      </w:r>
      <w:r w:rsidR="009E0EB9">
        <w:t xml:space="preserve"> </w:t>
      </w:r>
      <w:r>
        <w:t>dodatno će se urediti</w:t>
      </w:r>
      <w:r w:rsidRPr="00581118">
        <w:t xml:space="preserve"> postupak utvrđivanja svojstva kulturnog dobra za muzejske predmete i zbirke javnog muzeja upisom u inventarnu knjigu muzejskih predmeta. Osim toga, </w:t>
      </w:r>
      <w:r>
        <w:t xml:space="preserve">razmotrit će se </w:t>
      </w:r>
      <w:r w:rsidRPr="00581118">
        <w:t xml:space="preserve">novi modeli održivog upravljanja prirodnom i kulturnom baštinom koji se koriste mehanizmima partnerstva, umrežavanja i/ili baštinskog aktivizma, poput </w:t>
      </w:r>
      <w:proofErr w:type="spellStart"/>
      <w:r w:rsidRPr="00581118">
        <w:t>ekomuzeja</w:t>
      </w:r>
      <w:proofErr w:type="spellEnd"/>
      <w:r w:rsidRPr="00581118">
        <w:t xml:space="preserve"> i muzeja zajednice, ali i javnosti dostupne stalne izložbe muzejske građe vjerskih zajednica.</w:t>
      </w:r>
      <w:r>
        <w:t xml:space="preserve"> </w:t>
      </w:r>
      <w:r w:rsidR="00361B6E" w:rsidRPr="00581118">
        <w:t>Jedan od srednjoročnih ciljev</w:t>
      </w:r>
      <w:r>
        <w:t xml:space="preserve">a razvoja muzejske djelatnosti </w:t>
      </w:r>
      <w:r w:rsidR="00361B6E" w:rsidRPr="00581118">
        <w:t xml:space="preserve">svakako je veća dostupnost muzejske građe u digitalnom okruženju kao izravan poticaj interdisciplinarnom pristupu, međumuzejskom i međuinstitucionalnom povezivanju i senzibiliziranju javnosti za vrijednost muzeja i baštine. </w:t>
      </w:r>
    </w:p>
    <w:p w14:paraId="4E8A06F8" w14:textId="77777777" w:rsidR="00361B6E" w:rsidRDefault="00361B6E" w:rsidP="00581118"/>
    <w:p w14:paraId="61D0F3C8" w14:textId="154FF9EC" w:rsidR="00C96D52" w:rsidRDefault="00AC3E70" w:rsidP="00AC3E70">
      <w:bookmarkStart w:id="17" w:name="_Hlk144901287"/>
      <w:r w:rsidRPr="00F7057A">
        <w:t xml:space="preserve">U sljedećem razdoblju planira se izrada cjelovitog plana prenamjene postojećih i izgradnje novih </w:t>
      </w:r>
      <w:proofErr w:type="spellStart"/>
      <w:r w:rsidR="00CD6627">
        <w:t>čuvaonica</w:t>
      </w:r>
      <w:proofErr w:type="spellEnd"/>
      <w:r w:rsidR="00CD6627" w:rsidRPr="00F7057A">
        <w:t xml:space="preserve"> </w:t>
      </w:r>
      <w:r w:rsidRPr="00F7057A">
        <w:t xml:space="preserve">u kojima će se osigurati uvjeti za pohranu najvrjednije kulturne baštine. Uspostava središnjeg informacijskog sustava </w:t>
      </w:r>
      <w:proofErr w:type="spellStart"/>
      <w:r w:rsidRPr="00F7057A">
        <w:t>eKultura</w:t>
      </w:r>
      <w:proofErr w:type="spellEnd"/>
      <w:r w:rsidRPr="00F7057A">
        <w:t xml:space="preserve"> za trajno digitalno pohranjivanje i očuvanje digitalne i digitalizirane kulturne baštine iz muzeja, arhiva, knjižnica i drugih baštinskih ustanova osobito doprinosi digitalnoj transformaciji baštinskih ustanova. Usluge razvijene u sklopu projekta „e-Kultura: Digitalizacija kulturne baštine su: praćenje procesa stvaranja digitalnih objekata iz analognog sadržaja; automatski prijenos digitalnog sadržaja u središnji </w:t>
      </w:r>
      <w:r w:rsidRPr="00F7057A">
        <w:lastRenderedPageBreak/>
        <w:t xml:space="preserve">repozitorij; sustav za digitalno čuvanje te integracija s nacionalnim </w:t>
      </w:r>
      <w:proofErr w:type="spellStart"/>
      <w:r w:rsidRPr="00F7057A">
        <w:t>agregatorom</w:t>
      </w:r>
      <w:proofErr w:type="spellEnd"/>
      <w:r w:rsidRPr="00F7057A">
        <w:t xml:space="preserve"> za prikupljanje </w:t>
      </w:r>
      <w:proofErr w:type="spellStart"/>
      <w:r w:rsidRPr="00F7057A">
        <w:t>metapodataka</w:t>
      </w:r>
      <w:proofErr w:type="spellEnd"/>
      <w:r w:rsidRPr="00F7057A">
        <w:t xml:space="preserve"> i integracija sa sustavom </w:t>
      </w:r>
      <w:proofErr w:type="spellStart"/>
      <w:r w:rsidRPr="00F7057A">
        <w:t>Europeana</w:t>
      </w:r>
      <w:proofErr w:type="spellEnd"/>
      <w:r w:rsidRPr="00F7057A">
        <w:t>.</w:t>
      </w:r>
    </w:p>
    <w:p w14:paraId="249F7FCB" w14:textId="77777777" w:rsidR="00A52C2D" w:rsidRDefault="00A52C2D" w:rsidP="00AC3E70"/>
    <w:bookmarkEnd w:id="17"/>
    <w:p w14:paraId="0051CE3E" w14:textId="77777777" w:rsidR="00581118" w:rsidRDefault="00587090" w:rsidP="00587090">
      <w:pPr>
        <w:pStyle w:val="Heading3"/>
      </w:pPr>
      <w:r>
        <w:t>Stručni</w:t>
      </w:r>
      <w:r w:rsidR="004E0449">
        <w:t xml:space="preserve"> </w:t>
      </w:r>
      <w:r>
        <w:t>i</w:t>
      </w:r>
      <w:r w:rsidR="004E0449">
        <w:t xml:space="preserve"> </w:t>
      </w:r>
      <w:r>
        <w:t>infrastrukturni</w:t>
      </w:r>
      <w:r w:rsidR="004E0449">
        <w:t xml:space="preserve"> </w:t>
      </w:r>
      <w:r>
        <w:t>kapaciteti</w:t>
      </w:r>
    </w:p>
    <w:p w14:paraId="4DF27B56" w14:textId="48F2606A" w:rsidR="00372058" w:rsidRDefault="00372058" w:rsidP="00372058"/>
    <w:p w14:paraId="630DB807" w14:textId="009959FA" w:rsidR="00581118" w:rsidRDefault="00581118" w:rsidP="00581118">
      <w:r w:rsidRPr="00581118">
        <w:t>U arhivima je u 2019. bio zaposlen 541 djelatnik, od čega je 388 stručnih djelatnika radilo na arhivskim poslovima. Obrazovanje za obavljanje stručnih poslova u arhivskoj struci u Hrvatskoj dostupno je trenutno u dva oblika. Na Filozofskom fakultetu Sveučilišta u Zagrebu organiziran je diplomski studij arhivistike</w:t>
      </w:r>
      <w:r w:rsidR="0074013B">
        <w:t>,</w:t>
      </w:r>
      <w:r w:rsidRPr="00581118">
        <w:t xml:space="preserve"> koji upisuju uglavnom studenti </w:t>
      </w:r>
      <w:r w:rsidR="00827FC1">
        <w:t>prije</w:t>
      </w:r>
      <w:r w:rsidR="00827FC1" w:rsidRPr="00581118">
        <w:t xml:space="preserve">diplomskog </w:t>
      </w:r>
      <w:r w:rsidRPr="00581118">
        <w:t>studija informacijskih znanosti. Uz formalno obrazovanje potiče se aktivno sudjelovanje na stručnim i znanstvenim skupovima. Arhivska služba organizira i stručno osposobljavanje i provjeru stručne osposobljenosti zaposlenika stvaratelja gradiva u nadležnosti arhiva. Najčešće se organiziraju dvodnevni ili trodnevni tečajevi prema programu stručnog ispita za obavljanje poslova vezanih uz zaštitu i upravljanje arhivskim i dokum</w:t>
      </w:r>
      <w:r>
        <w:t>entarnim gradivom izvan arhiva.</w:t>
      </w:r>
    </w:p>
    <w:p w14:paraId="17EEA0E3" w14:textId="2284CC11" w:rsidR="00581118" w:rsidRDefault="00581118" w:rsidP="00581118"/>
    <w:p w14:paraId="07BCDCFC" w14:textId="161D75C8" w:rsidR="00581118" w:rsidRPr="00C964F0" w:rsidRDefault="00581118" w:rsidP="00581118">
      <w:r w:rsidRPr="00581118">
        <w:t xml:space="preserve">Infrastruktura kojom raspolaže arhivska služba rezultat je dugog razvojnog procesa te se danas devetnaest arhiva koristi s četrdesetak objekata u trideset gradova i općina. Prema statističkom izvješću arhiva za 2017., ukupna površina </w:t>
      </w:r>
      <w:r w:rsidRPr="00C964F0">
        <w:t xml:space="preserve">tih objekata iznosi 57.729 m2, od čega su 35.843 m2 namijenjena za pohranu arhivskog gradiva. No valja uzeti u obzir da su pojedini spremišni prostori slabije iskoristivosti i kvalitete pa su uvjeti za dugoročno očuvanje gradiva </w:t>
      </w:r>
      <w:proofErr w:type="spellStart"/>
      <w:r w:rsidRPr="00C964F0">
        <w:t>substandardni</w:t>
      </w:r>
      <w:proofErr w:type="spellEnd"/>
      <w:r w:rsidRPr="00C964F0">
        <w:t xml:space="preserve">. </w:t>
      </w:r>
      <w:r w:rsidR="0031186A" w:rsidRPr="00C964F0">
        <w:t>Kroz investiciju „C2.2. R3-I2 Unaprjeđenje digitalne infrastrukture i usluga javnog sektora razvojem nacionalnog arhivskog informacijskog sustava i jačanjem nacionalne mreže arhiva“ u Nacionalnom planu oporavka i otpornosti 2021. – 2026. (NPOO)</w:t>
      </w:r>
      <w:r w:rsidRPr="00C964F0">
        <w:t xml:space="preserve"> komplementarno će se unaprijediti i spremišni prostori osam područnih državnih arhiva (Bjelovar, Gospić, Osijek, Pazin, Rijeka, Šibenik, Varaždin i Virovitica</w:t>
      </w:r>
      <w:r w:rsidR="0074013B" w:rsidRPr="00C964F0">
        <w:t>)</w:t>
      </w:r>
      <w:r w:rsidRPr="00C964F0">
        <w:t>.</w:t>
      </w:r>
    </w:p>
    <w:p w14:paraId="215771FF" w14:textId="03233A74" w:rsidR="00581118" w:rsidRPr="00C964F0" w:rsidRDefault="00581118" w:rsidP="00581118"/>
    <w:p w14:paraId="5D61C3D0" w14:textId="45A04123" w:rsidR="00581118" w:rsidRDefault="00293F21" w:rsidP="00581118">
      <w:r w:rsidRPr="00293F21">
        <w:t xml:space="preserve">U knjižnicama je 2022. godine bilo zaposleno ukupno 3758 djelatnika od čega je 3369 stručnih knjižničarskih djelatnika, u okviru sedam razina stručnih zvanja (knjižničarski tehničar, knjižničarski suradnik, knjižničar, viši knjižničarski tehničar, viši knjižničarski suradnik, viši knjižničar i knjižničarski savjetnik). dok </w:t>
      </w:r>
      <w:r w:rsidR="00EA2956">
        <w:t>je</w:t>
      </w:r>
      <w:r w:rsidRPr="00293F21">
        <w:t xml:space="preserve"> </w:t>
      </w:r>
      <w:r w:rsidR="00EA2956">
        <w:t>baštinskim</w:t>
      </w:r>
      <w:r w:rsidRPr="00293F21">
        <w:t xml:space="preserve"> </w:t>
      </w:r>
      <w:r w:rsidR="00EA2956">
        <w:t>knjižnicama</w:t>
      </w:r>
      <w:r w:rsidRPr="00293F21">
        <w:t xml:space="preserve"> (narodne i najveći dio specijalnih knjižnica) </w:t>
      </w:r>
      <w:r w:rsidR="00EA2956">
        <w:t>obuhvaćen</w:t>
      </w:r>
      <w:r w:rsidRPr="00293F21">
        <w:t xml:space="preserve"> 1641 stručni knjižničarski djelatnik. </w:t>
      </w:r>
      <w:r w:rsidR="00581118" w:rsidRPr="00C964F0">
        <w:t xml:space="preserve">Knjižničarski djelatnici stječu formalno obrazovanje u području informacijskih i komunikacijskih znanosti na </w:t>
      </w:r>
      <w:r w:rsidR="00827FC1" w:rsidRPr="00C964F0">
        <w:t>prijediplomskoj</w:t>
      </w:r>
      <w:r w:rsidR="00581118" w:rsidRPr="00C964F0">
        <w:t>, diplomskoj i poslijediplomskoj razini. Neformalna cjeloživotna izobrazba stječe se primarno u okviru Centra za stalno stručno usavršavanje (CSSU) pri NSK</w:t>
      </w:r>
      <w:r w:rsidR="0074013B" w:rsidRPr="00C964F0">
        <w:t>-u</w:t>
      </w:r>
      <w:r w:rsidR="00581118" w:rsidRPr="00C964F0">
        <w:t>. U sklopu cjeloživotne izobrazbe knjižničnih djelatnika edukacija se provodi putem tečajeva koji su namijenjeni knjižničarima iz svih vrsta knjižnica te se nastoji povećati njihovu mobilnost kako bi se omogućio znatniji prijenos znanja u stručnoj zajednici. Također, potrebno je osigurati aktivno sudjelov</w:t>
      </w:r>
      <w:r w:rsidR="00581118" w:rsidRPr="00581118">
        <w:t>anje na stručnim i znanstvenim skupovima, usvajanje novih znanja i širenje međunarodnih kontakata.</w:t>
      </w:r>
    </w:p>
    <w:p w14:paraId="357111E7" w14:textId="479A1517" w:rsidR="00581118" w:rsidRDefault="00581118" w:rsidP="00581118"/>
    <w:p w14:paraId="7D27E566" w14:textId="2AB58A7C" w:rsidR="00581118" w:rsidRPr="00581118" w:rsidRDefault="00581118" w:rsidP="00581118">
      <w:pPr>
        <w:rPr>
          <w:lang w:val="sl-SI"/>
        </w:rPr>
      </w:pPr>
      <w:r w:rsidRPr="00581118">
        <w:t xml:space="preserve">Osiguranje ravnomjernih infrastrukturnih pretpostavki za obavljanje knjižnične djelatnosti obveza je osnivača, dok Ministarstvo kulture i medija, na godišnjoj razini, redovito izdvaja namjenska sredstva za nabavu knjižnične i </w:t>
      </w:r>
      <w:proofErr w:type="spellStart"/>
      <w:r w:rsidRPr="00581118">
        <w:t>neknjižne</w:t>
      </w:r>
      <w:proofErr w:type="spellEnd"/>
      <w:r w:rsidRPr="00581118">
        <w:t xml:space="preserve"> građe, nabavu računalne opreme, investicijska ulaganja, razvojne programe i manifestacije narodnih knjižnica, međunarodnu suradnju, matičnu djelatnost narodnih i školskih knjižnica te, od 2019. godine, matičnu djelatnost sveučilišnih</w:t>
      </w:r>
      <w:r w:rsidR="00A465A0">
        <w:t xml:space="preserve"> </w:t>
      </w:r>
      <w:r w:rsidR="0031186A">
        <w:t xml:space="preserve">matičnih knjižnica. </w:t>
      </w:r>
      <w:r w:rsidRPr="00581118">
        <w:t>Također, financira po jednog djelatnika, nabavu građe i programe središnjih knjižnica nacionalnih manjina. Putem Poziva za javne potrebe u kulturi financira razvojne programe NSK</w:t>
      </w:r>
      <w:r w:rsidR="0074013B">
        <w:t>-a</w:t>
      </w:r>
      <w:r w:rsidRPr="00581118">
        <w:t xml:space="preserve">, uključujući Centar </w:t>
      </w:r>
      <w:r w:rsidR="0031186A">
        <w:t>za stalno stručno usavršavanje</w:t>
      </w:r>
      <w:r w:rsidRPr="00581118">
        <w:t xml:space="preserve">, manifestacije i skupove. </w:t>
      </w:r>
      <w:r w:rsidRPr="00581118">
        <w:rPr>
          <w:lang w:val="sl-SI"/>
        </w:rPr>
        <w:t xml:space="preserve">Pokretne knjižnice sastavni </w:t>
      </w:r>
      <w:r w:rsidR="00FF7B20">
        <w:rPr>
          <w:lang w:val="sl-SI"/>
        </w:rPr>
        <w:t xml:space="preserve">su </w:t>
      </w:r>
      <w:r w:rsidRPr="00581118">
        <w:rPr>
          <w:lang w:val="sl-SI"/>
        </w:rPr>
        <w:t>dio županijskih mr</w:t>
      </w:r>
      <w:r w:rsidR="0031186A">
        <w:rPr>
          <w:lang w:val="sl-SI"/>
        </w:rPr>
        <w:t xml:space="preserve">eža narodnih knjižnica, a obveza je općina i gradova </w:t>
      </w:r>
      <w:r w:rsidRPr="00581118">
        <w:rPr>
          <w:lang w:val="sl-SI"/>
        </w:rPr>
        <w:t>osigurati svim svojim stanovnicima knjižnične usluge narodne knjižnice. Za osiguranje knjižničnih usluga stanovnicima dislociranih područja obvezu imaju i županije putem financiranja usluge pokretnih knjižnica. Na prijedlog Hrvatsko</w:t>
      </w:r>
      <w:r w:rsidR="0031186A">
        <w:rPr>
          <w:lang w:val="sl-SI"/>
        </w:rPr>
        <w:t>g knjižničnog vijeća</w:t>
      </w:r>
      <w:r w:rsidR="009E0EB9">
        <w:rPr>
          <w:lang w:val="sl-SI"/>
        </w:rPr>
        <w:t xml:space="preserve"> </w:t>
      </w:r>
      <w:r w:rsidRPr="00581118">
        <w:rPr>
          <w:lang w:val="sl-SI"/>
        </w:rPr>
        <w:t>izrađen je desetogodišnji plan razvoja mreže pokretnih knjižnica (2023</w:t>
      </w:r>
      <w:r w:rsidR="00ED7915">
        <w:rPr>
          <w:lang w:val="sl-SI"/>
        </w:rPr>
        <w:t>. – 2</w:t>
      </w:r>
      <w:r w:rsidRPr="00581118">
        <w:rPr>
          <w:lang w:val="sl-SI"/>
        </w:rPr>
        <w:t>032.) za sve županije u Republici Hrvatskoj</w:t>
      </w:r>
      <w:r w:rsidR="0031186A">
        <w:rPr>
          <w:lang w:val="sl-SI"/>
        </w:rPr>
        <w:t xml:space="preserve"> kako bi</w:t>
      </w:r>
      <w:r w:rsidRPr="00581118">
        <w:rPr>
          <w:lang w:val="sl-SI"/>
        </w:rPr>
        <w:t xml:space="preserve"> se osigurala dostupnost knjiž</w:t>
      </w:r>
      <w:r w:rsidR="0031186A">
        <w:rPr>
          <w:lang w:val="sl-SI"/>
        </w:rPr>
        <w:t>ničnih usluga svim građanima.</w:t>
      </w:r>
    </w:p>
    <w:p w14:paraId="0E350F63" w14:textId="77777777" w:rsidR="00581118" w:rsidRDefault="00581118" w:rsidP="00581118"/>
    <w:p w14:paraId="0AA1F19C" w14:textId="00C1659E" w:rsidR="00581118" w:rsidRDefault="00581118" w:rsidP="00581118">
      <w:r w:rsidRPr="00581118">
        <w:lastRenderedPageBreak/>
        <w:t xml:space="preserve">Kada je riječ o zaposlenicima u muzejima, od ukupno zabilježena 1862 djelatnika </w:t>
      </w:r>
      <w:r w:rsidR="0074013B">
        <w:t xml:space="preserve">u </w:t>
      </w:r>
      <w:r w:rsidR="004731EE">
        <w:t xml:space="preserve">Registru </w:t>
      </w:r>
      <w:r w:rsidR="004731EE" w:rsidRPr="00581118">
        <w:t>Muzejskog dokumentacijskog centra</w:t>
      </w:r>
      <w:r w:rsidRPr="00581118">
        <w:t>, 1175 je stručnih i 687 administrativno-računovodstvenih, tehničkih i pomoćnih djelatnika. Stručne djelatnike čine zaposlenici s muzejskim zvanjima (86</w:t>
      </w:r>
      <w:r w:rsidR="00B764B8">
        <w:t xml:space="preserve"> %</w:t>
      </w:r>
      <w:r w:rsidRPr="00581118">
        <w:t>) te zaposlenici sa zvanjima iz knjižnične i arhivske djelatnosti, djelatnici za poslove marketinga, promidžbe i odnosa s javnošću, vodiči, dizajneri te znanstveni i drugi stručni suradnici (14</w:t>
      </w:r>
      <w:r w:rsidR="00B764B8">
        <w:t xml:space="preserve"> %</w:t>
      </w:r>
      <w:r w:rsidRPr="00581118">
        <w:t xml:space="preserve">). Kad je riječ o usavršavanju stručnih djelatnika, sustavna edukacija dvojakog tipa odvija se u </w:t>
      </w:r>
      <w:r w:rsidR="004731EE">
        <w:t>Muzejskom dokumentacijskom centru</w:t>
      </w:r>
      <w:r w:rsidRPr="00581118">
        <w:t>, a uključuje predavanja stranih stručnjaka i stručnjaka iz srodnih baštinskih ustanova te stručne radionice, skupove i tečajeve. Pojedini muzeji u suradnji sa stranim stručnjacima također povremeno organiziraju tematske edukacije.</w:t>
      </w:r>
    </w:p>
    <w:p w14:paraId="5451ED36" w14:textId="738D5F95" w:rsidR="00581118" w:rsidRDefault="00581118" w:rsidP="00581118"/>
    <w:p w14:paraId="3D996466" w14:textId="249909E2" w:rsidR="00F63F3F" w:rsidRDefault="00581118" w:rsidP="00CF7F62">
      <w:r w:rsidRPr="00581118">
        <w:t>Ministarstvo kulture i medija financira cjelokupno redovito poslovanje muzej</w:t>
      </w:r>
      <w:r w:rsidR="0074013B">
        <w:t>a</w:t>
      </w:r>
      <w:r w:rsidRPr="00581118">
        <w:t xml:space="preserve"> kojima je osnivač, uključujući osiguranje potrebne infrastrukturne. Putem javnog poziva kontinuirano dodjeljuje financijsku potporu za programske aktivnosti ostalih muzeja te strukovnih muzejskih i </w:t>
      </w:r>
      <w:proofErr w:type="spellStart"/>
      <w:r w:rsidRPr="00581118">
        <w:t>muzeoloških</w:t>
      </w:r>
      <w:proofErr w:type="spellEnd"/>
      <w:r w:rsidRPr="00581118">
        <w:t xml:space="preserve"> udruga. Uz navedene aktivnosti, na godišnjoj razini, putem javnog poziva za ostale muzeje redovito dodjeljuje i namjenska sredstva za investicijska ulaganja u sklopu programa </w:t>
      </w:r>
      <w:r w:rsidRPr="00581118">
        <w:rPr>
          <w:bCs/>
        </w:rPr>
        <w:t>gradnje, rekonstrukcije i opremanja kulturne infrastrukture.</w:t>
      </w:r>
      <w:r w:rsidR="009E0EB9">
        <w:rPr>
          <w:bCs/>
        </w:rPr>
        <w:t xml:space="preserve"> </w:t>
      </w:r>
      <w:r w:rsidRPr="00581118">
        <w:t>Manje od 10</w:t>
      </w:r>
      <w:r w:rsidR="00B764B8">
        <w:t xml:space="preserve"> %</w:t>
      </w:r>
      <w:r w:rsidRPr="00581118">
        <w:t xml:space="preserve"> muzeja nalazi se u zgradama koje su namjenski sagrađene za muzeje, dok većina muzeja djeluje u adaptiranim povijesnim građevinama ili onima sagrađenim za druge svrhe, što utječe na cjelokupan rad, od čuvanja i zaštite građe do izlaganja. Usto, veliki broj muzejskih zgrada središnje Hrvatske stradao je u potresima 2020. godine što predstavlja dodatne izazove u </w:t>
      </w:r>
      <w:r w:rsidR="0074013B">
        <w:t>sljedećem</w:t>
      </w:r>
      <w:r w:rsidRPr="00581118">
        <w:t xml:space="preserve"> razdoblju u pogledu osiguravanja dodatnih </w:t>
      </w:r>
      <w:proofErr w:type="spellStart"/>
      <w:r w:rsidRPr="00581118">
        <w:t>čuvaonica</w:t>
      </w:r>
      <w:proofErr w:type="spellEnd"/>
      <w:r w:rsidRPr="00581118">
        <w:t xml:space="preserve"> radi provođenja konstruktivne sanacije, koja se provodi u sklopu Fonda solidarnosti te u konačnici cjelovite obnove i ponovne uspostave muzejskog djelovanja.</w:t>
      </w:r>
    </w:p>
    <w:p w14:paraId="16EE57D3" w14:textId="1D564778" w:rsidR="00A52C2D" w:rsidRDefault="00A52C2D">
      <w:pPr>
        <w:spacing w:after="160" w:line="259" w:lineRule="auto"/>
        <w:jc w:val="left"/>
      </w:pPr>
      <w:r>
        <w:br w:type="page"/>
      </w:r>
    </w:p>
    <w:p w14:paraId="119F4266" w14:textId="75C841F7" w:rsidR="0024589F" w:rsidRDefault="0024589F" w:rsidP="0024589F">
      <w:pPr>
        <w:pStyle w:val="Heading2"/>
      </w:pPr>
      <w:bookmarkStart w:id="18" w:name="_Toc129877507"/>
      <w:bookmarkStart w:id="19" w:name="_Toc153464756"/>
      <w:r w:rsidRPr="00B25E2D">
        <w:lastRenderedPageBreak/>
        <w:t>3.</w:t>
      </w:r>
      <w:r w:rsidR="005776B9">
        <w:t>4</w:t>
      </w:r>
      <w:r w:rsidRPr="00B25E2D">
        <w:t>.</w:t>
      </w:r>
      <w:r w:rsidR="004E0449">
        <w:t xml:space="preserve"> </w:t>
      </w:r>
      <w:bookmarkEnd w:id="18"/>
      <w:r w:rsidR="00271A46" w:rsidRPr="00B25E2D">
        <w:t>Medijski</w:t>
      </w:r>
      <w:r w:rsidR="004E0449">
        <w:t xml:space="preserve"> </w:t>
      </w:r>
      <w:r w:rsidR="00271A46" w:rsidRPr="00B25E2D">
        <w:t>sektor</w:t>
      </w:r>
      <w:bookmarkEnd w:id="19"/>
    </w:p>
    <w:p w14:paraId="2794E7C0" w14:textId="70763BF3" w:rsidR="009F7442" w:rsidRDefault="009F7442" w:rsidP="0024589F"/>
    <w:p w14:paraId="7C7A60D4" w14:textId="0372B1D9" w:rsidR="009F7442" w:rsidRPr="009F7442" w:rsidRDefault="00F05B3F" w:rsidP="009F7442">
      <w:pPr>
        <w:pStyle w:val="Heading3"/>
      </w:pPr>
      <w:r>
        <w:t>Unaprjeđenje uloge medija i statusa novinara</w:t>
      </w:r>
    </w:p>
    <w:p w14:paraId="7DE1A404" w14:textId="4D7C0601" w:rsidR="009F7442" w:rsidRDefault="009F7442" w:rsidP="009F7442"/>
    <w:p w14:paraId="38E9E021" w14:textId="51277E45" w:rsidR="000F62FE" w:rsidRDefault="009F7442" w:rsidP="009F7442">
      <w:r w:rsidRPr="009F7442">
        <w:t>Mediji</w:t>
      </w:r>
      <w:r w:rsidR="004E0449">
        <w:t xml:space="preserve"> </w:t>
      </w:r>
      <w:r w:rsidRPr="009F7442">
        <w:t>imaju</w:t>
      </w:r>
      <w:r w:rsidR="004E0449">
        <w:t xml:space="preserve"> </w:t>
      </w:r>
      <w:r w:rsidRPr="009F7442">
        <w:t>ključnu</w:t>
      </w:r>
      <w:r w:rsidR="004E0449">
        <w:t xml:space="preserve"> </w:t>
      </w:r>
      <w:r w:rsidRPr="009F7442">
        <w:t>ulogu</w:t>
      </w:r>
      <w:r w:rsidR="004E0449">
        <w:t xml:space="preserve"> </w:t>
      </w:r>
      <w:r w:rsidRPr="009F7442">
        <w:t>u</w:t>
      </w:r>
      <w:r w:rsidR="004E0449">
        <w:t xml:space="preserve"> </w:t>
      </w:r>
      <w:r w:rsidRPr="009F7442">
        <w:t>demokratskim</w:t>
      </w:r>
      <w:r w:rsidR="004E0449">
        <w:t xml:space="preserve"> </w:t>
      </w:r>
      <w:r w:rsidRPr="009F7442">
        <w:t>društvima</w:t>
      </w:r>
      <w:r w:rsidR="004E0449">
        <w:t xml:space="preserve"> </w:t>
      </w:r>
      <w:r w:rsidRPr="009F7442">
        <w:t>jer</w:t>
      </w:r>
      <w:r w:rsidR="004E0449">
        <w:t xml:space="preserve"> </w:t>
      </w:r>
      <w:r w:rsidRPr="009F7442">
        <w:t>pružaju</w:t>
      </w:r>
      <w:r w:rsidR="004E0449">
        <w:t xml:space="preserve"> </w:t>
      </w:r>
      <w:r w:rsidRPr="009F7442">
        <w:t>informacije</w:t>
      </w:r>
      <w:r w:rsidR="004E0449">
        <w:t xml:space="preserve"> </w:t>
      </w:r>
      <w:r w:rsidRPr="009F7442">
        <w:t>koje</w:t>
      </w:r>
      <w:r w:rsidR="004E0449">
        <w:t xml:space="preserve"> </w:t>
      </w:r>
      <w:r w:rsidRPr="009F7442">
        <w:t>su</w:t>
      </w:r>
      <w:r w:rsidR="004E0449">
        <w:t xml:space="preserve"> </w:t>
      </w:r>
      <w:r w:rsidRPr="009F7442">
        <w:t>javno</w:t>
      </w:r>
      <w:r w:rsidR="004E0449">
        <w:t xml:space="preserve"> </w:t>
      </w:r>
      <w:r w:rsidRPr="009F7442">
        <w:t>dobro.</w:t>
      </w:r>
      <w:r w:rsidR="004E0449">
        <w:t xml:space="preserve"> </w:t>
      </w:r>
      <w:r w:rsidRPr="009F7442">
        <w:t>Novinarstvo</w:t>
      </w:r>
      <w:r w:rsidR="004E0449">
        <w:t xml:space="preserve"> </w:t>
      </w:r>
      <w:r w:rsidRPr="009F7442">
        <w:t>je</w:t>
      </w:r>
      <w:r w:rsidR="004E0449">
        <w:t xml:space="preserve"> </w:t>
      </w:r>
      <w:r w:rsidRPr="009F7442">
        <w:t>samim</w:t>
      </w:r>
      <w:r w:rsidR="004E0449">
        <w:t xml:space="preserve"> </w:t>
      </w:r>
      <w:r w:rsidRPr="009F7442">
        <w:t>time</w:t>
      </w:r>
      <w:r w:rsidR="004E0449">
        <w:t xml:space="preserve"> </w:t>
      </w:r>
      <w:r w:rsidRPr="009F7442">
        <w:t>jedna</w:t>
      </w:r>
      <w:r w:rsidR="004E0449">
        <w:t xml:space="preserve"> </w:t>
      </w:r>
      <w:r w:rsidRPr="009F7442">
        <w:t>od</w:t>
      </w:r>
      <w:r w:rsidR="004E0449">
        <w:t xml:space="preserve"> </w:t>
      </w:r>
      <w:r w:rsidRPr="009F7442">
        <w:t>najvažnijih</w:t>
      </w:r>
      <w:r w:rsidR="004E0449">
        <w:t xml:space="preserve"> </w:t>
      </w:r>
      <w:r w:rsidRPr="009F7442">
        <w:t>tema</w:t>
      </w:r>
      <w:r w:rsidR="004E0449">
        <w:t xml:space="preserve"> </w:t>
      </w:r>
      <w:r w:rsidRPr="009F7442">
        <w:t>za</w:t>
      </w:r>
      <w:r w:rsidR="004E0449">
        <w:t xml:space="preserve"> </w:t>
      </w:r>
      <w:r w:rsidRPr="009F7442">
        <w:t>razvoj</w:t>
      </w:r>
      <w:r w:rsidR="004E0449">
        <w:t xml:space="preserve"> </w:t>
      </w:r>
      <w:r w:rsidRPr="009F7442">
        <w:t>medija</w:t>
      </w:r>
      <w:r w:rsidR="004E0449">
        <w:t xml:space="preserve"> </w:t>
      </w:r>
      <w:r w:rsidRPr="009F7442">
        <w:t>te</w:t>
      </w:r>
      <w:r w:rsidR="004E0449">
        <w:t xml:space="preserve"> </w:t>
      </w:r>
      <w:r w:rsidRPr="009F7442">
        <w:t>je</w:t>
      </w:r>
      <w:r w:rsidR="004E0449">
        <w:t xml:space="preserve"> </w:t>
      </w:r>
      <w:r w:rsidRPr="009F7442">
        <w:t>stoga</w:t>
      </w:r>
      <w:r w:rsidR="004E0449">
        <w:t xml:space="preserve"> </w:t>
      </w:r>
      <w:r w:rsidRPr="009F7442">
        <w:t>posebno</w:t>
      </w:r>
      <w:r w:rsidR="004E0449">
        <w:t xml:space="preserve"> </w:t>
      </w:r>
      <w:r w:rsidRPr="009F7442">
        <w:t>potrebno</w:t>
      </w:r>
      <w:r w:rsidR="004E0449">
        <w:t xml:space="preserve"> </w:t>
      </w:r>
      <w:r w:rsidRPr="009F7442">
        <w:t>kontinuirano</w:t>
      </w:r>
      <w:r w:rsidR="004E0449">
        <w:t xml:space="preserve"> </w:t>
      </w:r>
      <w:r w:rsidRPr="009F7442">
        <w:t>unaprjeđivati</w:t>
      </w:r>
      <w:r w:rsidR="004E0449">
        <w:t xml:space="preserve"> </w:t>
      </w:r>
      <w:r w:rsidRPr="009F7442">
        <w:t>položaj</w:t>
      </w:r>
      <w:r w:rsidR="004E0449">
        <w:t xml:space="preserve"> </w:t>
      </w:r>
      <w:r w:rsidRPr="009F7442">
        <w:t>novinarske</w:t>
      </w:r>
      <w:r w:rsidR="004E0449">
        <w:t xml:space="preserve"> </w:t>
      </w:r>
      <w:r w:rsidRPr="009F7442">
        <w:t>profesije</w:t>
      </w:r>
      <w:r w:rsidR="004E0449">
        <w:t xml:space="preserve"> </w:t>
      </w:r>
      <w:r w:rsidRPr="009F7442">
        <w:t>i</w:t>
      </w:r>
      <w:r w:rsidR="004E0449">
        <w:t xml:space="preserve"> </w:t>
      </w:r>
      <w:r w:rsidRPr="009F7442">
        <w:t>statusa</w:t>
      </w:r>
      <w:r w:rsidR="004E0449">
        <w:t xml:space="preserve"> </w:t>
      </w:r>
      <w:r w:rsidRPr="009F7442">
        <w:t>novinara.</w:t>
      </w:r>
      <w:r w:rsidR="004E0449">
        <w:t xml:space="preserve"> </w:t>
      </w:r>
      <w:r w:rsidRPr="009F7442">
        <w:t>Sloboda</w:t>
      </w:r>
      <w:r w:rsidR="004E0449">
        <w:t xml:space="preserve"> </w:t>
      </w:r>
      <w:r w:rsidRPr="009F7442">
        <w:t>medija</w:t>
      </w:r>
      <w:r w:rsidR="004E0449">
        <w:t xml:space="preserve"> </w:t>
      </w:r>
      <w:r w:rsidRPr="009F7442">
        <w:t>temelj</w:t>
      </w:r>
      <w:r w:rsidR="004E0449">
        <w:t xml:space="preserve"> </w:t>
      </w:r>
      <w:r w:rsidRPr="009F7442">
        <w:t>je</w:t>
      </w:r>
      <w:r w:rsidR="004E0449">
        <w:t xml:space="preserve"> </w:t>
      </w:r>
      <w:r w:rsidRPr="009F7442">
        <w:t>za</w:t>
      </w:r>
      <w:r w:rsidR="004E0449">
        <w:t xml:space="preserve"> </w:t>
      </w:r>
      <w:r w:rsidRPr="009F7442">
        <w:t>funkcioniranje</w:t>
      </w:r>
      <w:r w:rsidR="004E0449">
        <w:t xml:space="preserve"> </w:t>
      </w:r>
      <w:r w:rsidRPr="009F7442">
        <w:t>demokratskog</w:t>
      </w:r>
      <w:r w:rsidR="004E0449">
        <w:t xml:space="preserve"> </w:t>
      </w:r>
      <w:r w:rsidRPr="009F7442">
        <w:t>društva</w:t>
      </w:r>
      <w:r w:rsidR="004E0449">
        <w:t xml:space="preserve"> </w:t>
      </w:r>
      <w:r w:rsidRPr="009F7442">
        <w:t>i</w:t>
      </w:r>
      <w:r w:rsidR="004E0449">
        <w:t xml:space="preserve"> </w:t>
      </w:r>
      <w:r w:rsidRPr="009F7442">
        <w:t>zato</w:t>
      </w:r>
      <w:r w:rsidR="004E0449">
        <w:t xml:space="preserve"> </w:t>
      </w:r>
      <w:r w:rsidRPr="009F7442">
        <w:t>su</w:t>
      </w:r>
      <w:r w:rsidR="004E0449">
        <w:t xml:space="preserve"> </w:t>
      </w:r>
      <w:r w:rsidRPr="009F7442">
        <w:t>od</w:t>
      </w:r>
      <w:r w:rsidR="004E0449">
        <w:t xml:space="preserve"> </w:t>
      </w:r>
      <w:r w:rsidRPr="009F7442">
        <w:t>presudne</w:t>
      </w:r>
      <w:r w:rsidR="004E0449">
        <w:t xml:space="preserve"> </w:t>
      </w:r>
      <w:r w:rsidRPr="009F7442">
        <w:t>važnosti</w:t>
      </w:r>
      <w:r w:rsidR="004E0449">
        <w:t xml:space="preserve"> </w:t>
      </w:r>
      <w:r w:rsidRPr="009F7442">
        <w:t>slobodni,</w:t>
      </w:r>
      <w:r w:rsidR="004E0449">
        <w:t xml:space="preserve"> </w:t>
      </w:r>
      <w:r w:rsidRPr="009F7442">
        <w:t>neovisni</w:t>
      </w:r>
      <w:r w:rsidR="004E0449">
        <w:t xml:space="preserve"> </w:t>
      </w:r>
      <w:r w:rsidRPr="009F7442">
        <w:t>i</w:t>
      </w:r>
      <w:r w:rsidR="004E0449">
        <w:t xml:space="preserve"> </w:t>
      </w:r>
      <w:r w:rsidRPr="009F7442">
        <w:t>pluralistički</w:t>
      </w:r>
      <w:r w:rsidR="004E0449">
        <w:t xml:space="preserve"> </w:t>
      </w:r>
      <w:r w:rsidRPr="009F7442">
        <w:t>mediji</w:t>
      </w:r>
      <w:r w:rsidR="004E0449">
        <w:t xml:space="preserve"> </w:t>
      </w:r>
      <w:r w:rsidRPr="009F7442">
        <w:t>utemeljeni</w:t>
      </w:r>
      <w:r w:rsidR="004E0449">
        <w:t xml:space="preserve"> </w:t>
      </w:r>
      <w:r w:rsidRPr="009F7442">
        <w:t>na</w:t>
      </w:r>
      <w:r w:rsidR="004E0449">
        <w:t xml:space="preserve"> </w:t>
      </w:r>
      <w:r w:rsidRPr="009F7442">
        <w:t>osiguravanju</w:t>
      </w:r>
      <w:r w:rsidR="004E0449">
        <w:t xml:space="preserve"> </w:t>
      </w:r>
      <w:r w:rsidRPr="009F7442">
        <w:t>slobode</w:t>
      </w:r>
      <w:r w:rsidR="004E0449">
        <w:t xml:space="preserve"> </w:t>
      </w:r>
      <w:r w:rsidRPr="009F7442">
        <w:t>informiranja</w:t>
      </w:r>
      <w:r w:rsidR="004E0449">
        <w:t xml:space="preserve"> </w:t>
      </w:r>
      <w:r w:rsidRPr="009F7442">
        <w:t>i</w:t>
      </w:r>
      <w:r w:rsidR="004E0449">
        <w:t xml:space="preserve"> </w:t>
      </w:r>
      <w:r w:rsidRPr="009F7442">
        <w:t>izražavanja.</w:t>
      </w:r>
      <w:r w:rsidR="004E0449">
        <w:t xml:space="preserve"> </w:t>
      </w:r>
      <w:r w:rsidRPr="009F7442">
        <w:t>Jednako</w:t>
      </w:r>
      <w:r w:rsidR="004E0449">
        <w:t xml:space="preserve"> </w:t>
      </w:r>
      <w:r w:rsidRPr="009F7442">
        <w:t>tako</w:t>
      </w:r>
      <w:r w:rsidR="004E0449">
        <w:t xml:space="preserve"> </w:t>
      </w:r>
      <w:r w:rsidRPr="009F7442">
        <w:t>treba</w:t>
      </w:r>
      <w:r w:rsidR="004E0449">
        <w:t xml:space="preserve"> </w:t>
      </w:r>
      <w:r w:rsidRPr="009F7442">
        <w:t>naglasiti</w:t>
      </w:r>
      <w:r w:rsidR="004E0449">
        <w:t xml:space="preserve"> </w:t>
      </w:r>
      <w:r w:rsidRPr="009F7442">
        <w:t>i</w:t>
      </w:r>
      <w:r w:rsidR="004E0449">
        <w:t xml:space="preserve"> </w:t>
      </w:r>
      <w:r w:rsidRPr="009F7442">
        <w:t>važnost</w:t>
      </w:r>
      <w:r w:rsidR="004E0449">
        <w:t xml:space="preserve"> </w:t>
      </w:r>
      <w:r w:rsidRPr="009F7442">
        <w:t>jačanja</w:t>
      </w:r>
      <w:r w:rsidR="004E0449">
        <w:t xml:space="preserve"> </w:t>
      </w:r>
      <w:r w:rsidRPr="009F7442">
        <w:t>zaštite</w:t>
      </w:r>
      <w:r w:rsidR="004E0449">
        <w:t xml:space="preserve"> </w:t>
      </w:r>
      <w:r w:rsidRPr="009F7442">
        <w:t>i</w:t>
      </w:r>
      <w:r w:rsidR="004E0449">
        <w:t xml:space="preserve"> </w:t>
      </w:r>
      <w:r w:rsidRPr="009F7442">
        <w:t>sigurnosti</w:t>
      </w:r>
      <w:r w:rsidR="004E0449">
        <w:t xml:space="preserve"> </w:t>
      </w:r>
      <w:r w:rsidRPr="009F7442">
        <w:t>novinara</w:t>
      </w:r>
      <w:r w:rsidR="004E0449">
        <w:t xml:space="preserve"> </w:t>
      </w:r>
      <w:r w:rsidRPr="009F7442">
        <w:t>i</w:t>
      </w:r>
      <w:r w:rsidR="004E0449">
        <w:t xml:space="preserve"> </w:t>
      </w:r>
      <w:r w:rsidRPr="009F7442">
        <w:t>drugih</w:t>
      </w:r>
      <w:r w:rsidR="004E0449">
        <w:t xml:space="preserve"> </w:t>
      </w:r>
      <w:r w:rsidRPr="009F7442">
        <w:t>medijskih</w:t>
      </w:r>
      <w:r w:rsidR="004E0449">
        <w:t xml:space="preserve"> </w:t>
      </w:r>
      <w:r w:rsidRPr="009F7442">
        <w:t>djelatnika,</w:t>
      </w:r>
      <w:r w:rsidR="004E0449">
        <w:t xml:space="preserve"> </w:t>
      </w:r>
      <w:r w:rsidRPr="009F7442">
        <w:t>zaštite</w:t>
      </w:r>
      <w:r w:rsidR="004E0449">
        <w:t xml:space="preserve"> </w:t>
      </w:r>
      <w:r w:rsidRPr="009F7442">
        <w:t>uredničke</w:t>
      </w:r>
      <w:r w:rsidR="004E0449">
        <w:t xml:space="preserve"> </w:t>
      </w:r>
      <w:r w:rsidRPr="009F7442">
        <w:t>i</w:t>
      </w:r>
      <w:r w:rsidR="004E0449">
        <w:t xml:space="preserve"> </w:t>
      </w:r>
      <w:r w:rsidRPr="009F7442">
        <w:t>novinarske</w:t>
      </w:r>
      <w:r w:rsidR="004E0449">
        <w:t xml:space="preserve"> </w:t>
      </w:r>
      <w:r w:rsidRPr="009F7442">
        <w:t>neovisnosti</w:t>
      </w:r>
      <w:r w:rsidR="004E0449">
        <w:t xml:space="preserve"> </w:t>
      </w:r>
      <w:r w:rsidRPr="009F7442">
        <w:t>i</w:t>
      </w:r>
      <w:r w:rsidR="004E0449">
        <w:t xml:space="preserve"> </w:t>
      </w:r>
      <w:r w:rsidRPr="009F7442">
        <w:t>profesionalizma</w:t>
      </w:r>
      <w:r w:rsidR="004E0449">
        <w:t xml:space="preserve"> </w:t>
      </w:r>
      <w:r w:rsidRPr="009F7442">
        <w:t>u</w:t>
      </w:r>
      <w:r w:rsidR="004E0449">
        <w:t xml:space="preserve"> </w:t>
      </w:r>
      <w:r w:rsidRPr="009F7442">
        <w:t>izvještavanju</w:t>
      </w:r>
      <w:r w:rsidR="004E0449">
        <w:t xml:space="preserve"> </w:t>
      </w:r>
      <w:r w:rsidRPr="009F7442">
        <w:t>te</w:t>
      </w:r>
      <w:r w:rsidR="004E0449">
        <w:t xml:space="preserve"> </w:t>
      </w:r>
      <w:r w:rsidRPr="009F7442">
        <w:t>borbe</w:t>
      </w:r>
      <w:r w:rsidR="004E0449">
        <w:t xml:space="preserve"> </w:t>
      </w:r>
      <w:r w:rsidR="000F62FE">
        <w:t>protiv</w:t>
      </w:r>
      <w:r w:rsidR="004E0449">
        <w:t xml:space="preserve"> </w:t>
      </w:r>
      <w:r w:rsidR="000F62FE">
        <w:t>širenja</w:t>
      </w:r>
      <w:r w:rsidR="004E0449">
        <w:t xml:space="preserve"> </w:t>
      </w:r>
      <w:r w:rsidR="000F62FE">
        <w:t>dezinformacija.</w:t>
      </w:r>
    </w:p>
    <w:p w14:paraId="7BBC3C79" w14:textId="77777777" w:rsidR="000F62FE" w:rsidRDefault="000F62FE" w:rsidP="009F7442"/>
    <w:p w14:paraId="545E2929" w14:textId="2E2E0678" w:rsidR="009F7442" w:rsidRDefault="009F7442" w:rsidP="009F7442">
      <w:r w:rsidRPr="009F7442">
        <w:t>Bitna</w:t>
      </w:r>
      <w:r w:rsidR="004E0449">
        <w:t xml:space="preserve"> </w:t>
      </w:r>
      <w:r w:rsidRPr="009F7442">
        <w:t>uloga</w:t>
      </w:r>
      <w:r w:rsidR="004E0449">
        <w:t xml:space="preserve"> </w:t>
      </w:r>
      <w:r w:rsidRPr="009F7442">
        <w:t>medija</w:t>
      </w:r>
      <w:r w:rsidR="004E0449">
        <w:t xml:space="preserve"> </w:t>
      </w:r>
      <w:r w:rsidRPr="009F7442">
        <w:t>u</w:t>
      </w:r>
      <w:r w:rsidR="004E0449">
        <w:t xml:space="preserve"> </w:t>
      </w:r>
      <w:r w:rsidRPr="009F7442">
        <w:t>demokratskom</w:t>
      </w:r>
      <w:r w:rsidR="004E0449">
        <w:t xml:space="preserve"> </w:t>
      </w:r>
      <w:r w:rsidRPr="009F7442">
        <w:t>društvu</w:t>
      </w:r>
      <w:r w:rsidR="004E0449">
        <w:t xml:space="preserve"> </w:t>
      </w:r>
      <w:r w:rsidRPr="009F7442">
        <w:t>zasniva</w:t>
      </w:r>
      <w:r w:rsidR="004E0449">
        <w:t xml:space="preserve"> </w:t>
      </w:r>
      <w:r w:rsidRPr="009F7442">
        <w:t>se</w:t>
      </w:r>
      <w:r w:rsidR="004E0449">
        <w:t xml:space="preserve"> </w:t>
      </w:r>
      <w:r w:rsidRPr="009F7442">
        <w:t>na</w:t>
      </w:r>
      <w:r w:rsidR="004E0449">
        <w:t xml:space="preserve"> </w:t>
      </w:r>
      <w:r w:rsidRPr="009F7442">
        <w:t>tome</w:t>
      </w:r>
      <w:r w:rsidR="004E0449">
        <w:t xml:space="preserve"> </w:t>
      </w:r>
      <w:r w:rsidRPr="009F7442">
        <w:t>što</w:t>
      </w:r>
      <w:r w:rsidR="004E0449">
        <w:t xml:space="preserve"> </w:t>
      </w:r>
      <w:r w:rsidRPr="009F7442">
        <w:t>djeluju</w:t>
      </w:r>
      <w:r w:rsidR="004E0449">
        <w:t xml:space="preserve"> </w:t>
      </w:r>
      <w:r w:rsidRPr="009F7442">
        <w:t>kao</w:t>
      </w:r>
      <w:r w:rsidR="004E0449">
        <w:t xml:space="preserve"> </w:t>
      </w:r>
      <w:r w:rsidRPr="009F7442">
        <w:t>mehanizmi</w:t>
      </w:r>
      <w:r w:rsidR="004E0449">
        <w:t xml:space="preserve"> </w:t>
      </w:r>
      <w:r w:rsidRPr="009F7442">
        <w:t>javne</w:t>
      </w:r>
      <w:r w:rsidR="004E0449">
        <w:t xml:space="preserve"> </w:t>
      </w:r>
      <w:r w:rsidRPr="009F7442">
        <w:t>kontrole,</w:t>
      </w:r>
      <w:r w:rsidR="004E0449">
        <w:t xml:space="preserve"> </w:t>
      </w:r>
      <w:r w:rsidRPr="009F7442">
        <w:t>a</w:t>
      </w:r>
      <w:r w:rsidR="004E0449">
        <w:t xml:space="preserve"> </w:t>
      </w:r>
      <w:r w:rsidRPr="009F7442">
        <w:t>pritom</w:t>
      </w:r>
      <w:r w:rsidR="004E0449">
        <w:t xml:space="preserve"> </w:t>
      </w:r>
      <w:r w:rsidRPr="009F7442">
        <w:t>pomažu</w:t>
      </w:r>
      <w:r w:rsidR="004E0449">
        <w:t xml:space="preserve"> </w:t>
      </w:r>
      <w:r w:rsidRPr="009F7442">
        <w:t>u</w:t>
      </w:r>
      <w:r w:rsidR="004E0449">
        <w:t xml:space="preserve"> </w:t>
      </w:r>
      <w:r w:rsidRPr="009F7442">
        <w:t>informiranju</w:t>
      </w:r>
      <w:r w:rsidR="004E0449">
        <w:t xml:space="preserve"> </w:t>
      </w:r>
      <w:r w:rsidRPr="009F7442">
        <w:t>i</w:t>
      </w:r>
      <w:r w:rsidR="004E0449">
        <w:t xml:space="preserve"> </w:t>
      </w:r>
      <w:r w:rsidRPr="009F7442">
        <w:t>osnaživanju</w:t>
      </w:r>
      <w:r w:rsidR="004E0449">
        <w:t xml:space="preserve"> </w:t>
      </w:r>
      <w:r w:rsidRPr="009F7442">
        <w:t>položaja</w:t>
      </w:r>
      <w:r w:rsidR="004E0449">
        <w:t xml:space="preserve"> </w:t>
      </w:r>
      <w:r w:rsidRPr="009F7442">
        <w:t>građana</w:t>
      </w:r>
      <w:r w:rsidR="004E0449">
        <w:t xml:space="preserve"> </w:t>
      </w:r>
      <w:r w:rsidRPr="009F7442">
        <w:t>širenjem</w:t>
      </w:r>
      <w:r w:rsidR="004E0449">
        <w:t xml:space="preserve"> </w:t>
      </w:r>
      <w:r w:rsidRPr="009F7442">
        <w:t>njihova</w:t>
      </w:r>
      <w:r w:rsidR="004E0449">
        <w:t xml:space="preserve"> </w:t>
      </w:r>
      <w:r w:rsidRPr="009F7442">
        <w:t>razumijevanja</w:t>
      </w:r>
      <w:r w:rsidR="004E0449">
        <w:t xml:space="preserve"> </w:t>
      </w:r>
      <w:r w:rsidRPr="009F7442">
        <w:t>političke</w:t>
      </w:r>
      <w:r w:rsidR="004E0449">
        <w:t xml:space="preserve"> </w:t>
      </w:r>
      <w:r w:rsidRPr="009F7442">
        <w:t>i</w:t>
      </w:r>
      <w:r w:rsidR="004E0449">
        <w:t xml:space="preserve"> </w:t>
      </w:r>
      <w:r w:rsidRPr="009F7442">
        <w:t>društvene</w:t>
      </w:r>
      <w:r w:rsidR="004E0449">
        <w:t xml:space="preserve"> </w:t>
      </w:r>
      <w:r w:rsidRPr="009F7442">
        <w:t>situacije</w:t>
      </w:r>
      <w:r w:rsidR="004E0449">
        <w:t xml:space="preserve"> </w:t>
      </w:r>
      <w:r w:rsidRPr="009F7442">
        <w:t>te</w:t>
      </w:r>
      <w:r w:rsidR="004E0449">
        <w:t xml:space="preserve"> </w:t>
      </w:r>
      <w:r w:rsidRPr="009F7442">
        <w:t>poticanjem</w:t>
      </w:r>
      <w:r w:rsidR="004E0449">
        <w:t xml:space="preserve"> </w:t>
      </w:r>
      <w:r w:rsidRPr="009F7442">
        <w:t>njihova</w:t>
      </w:r>
      <w:r w:rsidR="004E0449">
        <w:t xml:space="preserve"> </w:t>
      </w:r>
      <w:r w:rsidRPr="009F7442">
        <w:t>svjesnog</w:t>
      </w:r>
      <w:r w:rsidR="004E0449">
        <w:t xml:space="preserve"> </w:t>
      </w:r>
      <w:r w:rsidRPr="009F7442">
        <w:t>sudjelovanja</w:t>
      </w:r>
      <w:r w:rsidR="004E0449">
        <w:t xml:space="preserve"> </w:t>
      </w:r>
      <w:r w:rsidRPr="009F7442">
        <w:t>u</w:t>
      </w:r>
      <w:r w:rsidR="004E0449">
        <w:t xml:space="preserve"> </w:t>
      </w:r>
      <w:r w:rsidRPr="009F7442">
        <w:t>demokratskom</w:t>
      </w:r>
      <w:r w:rsidR="004E0449">
        <w:t xml:space="preserve"> </w:t>
      </w:r>
      <w:r w:rsidRPr="009F7442">
        <w:t>životu.</w:t>
      </w:r>
      <w:r w:rsidR="004E0449">
        <w:t xml:space="preserve"> </w:t>
      </w:r>
      <w:r w:rsidRPr="009F7442">
        <w:t>S</w:t>
      </w:r>
      <w:r w:rsidR="004E0449">
        <w:t xml:space="preserve"> </w:t>
      </w:r>
      <w:r w:rsidRPr="009F7442">
        <w:t>ciljem</w:t>
      </w:r>
      <w:r w:rsidR="004E0449">
        <w:t xml:space="preserve"> </w:t>
      </w:r>
      <w:r w:rsidRPr="009F7442">
        <w:t>unaprjeđenja</w:t>
      </w:r>
      <w:r w:rsidR="004E0449">
        <w:t xml:space="preserve"> </w:t>
      </w:r>
      <w:r w:rsidRPr="009F7442">
        <w:t>statusa</w:t>
      </w:r>
      <w:r w:rsidR="004E0449">
        <w:t xml:space="preserve"> </w:t>
      </w:r>
      <w:r w:rsidRPr="009F7442">
        <w:t>novinarske</w:t>
      </w:r>
      <w:r w:rsidR="004E0449">
        <w:t xml:space="preserve"> </w:t>
      </w:r>
      <w:r w:rsidRPr="009F7442">
        <w:t>profesije,</w:t>
      </w:r>
      <w:r w:rsidR="004E0449">
        <w:t xml:space="preserve"> </w:t>
      </w:r>
      <w:r w:rsidRPr="009F7442">
        <w:t>medijskog</w:t>
      </w:r>
      <w:r w:rsidR="004E0449">
        <w:t xml:space="preserve"> </w:t>
      </w:r>
      <w:r w:rsidRPr="009F7442">
        <w:t>sustava</w:t>
      </w:r>
      <w:r w:rsidR="004E0449">
        <w:t xml:space="preserve"> </w:t>
      </w:r>
      <w:r w:rsidRPr="009F7442">
        <w:t>i</w:t>
      </w:r>
      <w:r w:rsidR="004E0449">
        <w:t xml:space="preserve"> </w:t>
      </w:r>
      <w:r w:rsidRPr="009F7442">
        <w:t>poticanja</w:t>
      </w:r>
      <w:r w:rsidR="004E0449">
        <w:t xml:space="preserve"> </w:t>
      </w:r>
      <w:r w:rsidRPr="009F7442">
        <w:t>pluralizma</w:t>
      </w:r>
      <w:r w:rsidR="004E0449">
        <w:t xml:space="preserve"> </w:t>
      </w:r>
      <w:r w:rsidRPr="009F7442">
        <w:t>te</w:t>
      </w:r>
      <w:r w:rsidR="004E0449">
        <w:t xml:space="preserve"> </w:t>
      </w:r>
      <w:r w:rsidRPr="009F7442">
        <w:t>time</w:t>
      </w:r>
      <w:r w:rsidR="004E0449">
        <w:t xml:space="preserve"> </w:t>
      </w:r>
      <w:r w:rsidRPr="009F7442">
        <w:t>i</w:t>
      </w:r>
      <w:r w:rsidR="004E0449">
        <w:t xml:space="preserve"> </w:t>
      </w:r>
      <w:r w:rsidRPr="009F7442">
        <w:t>jačanja</w:t>
      </w:r>
      <w:r w:rsidR="004E0449">
        <w:t xml:space="preserve"> </w:t>
      </w:r>
      <w:r w:rsidRPr="009F7442">
        <w:t>povjerenja</w:t>
      </w:r>
      <w:r w:rsidR="004E0449">
        <w:t xml:space="preserve"> </w:t>
      </w:r>
      <w:r w:rsidRPr="009F7442">
        <w:t>i</w:t>
      </w:r>
      <w:r w:rsidR="004E0449">
        <w:t xml:space="preserve"> </w:t>
      </w:r>
      <w:r w:rsidRPr="009F7442">
        <w:t>uloge</w:t>
      </w:r>
      <w:r w:rsidR="004E0449">
        <w:t xml:space="preserve"> </w:t>
      </w:r>
      <w:r w:rsidRPr="009F7442">
        <w:t>medija</w:t>
      </w:r>
      <w:r w:rsidR="004E0449">
        <w:t xml:space="preserve"> </w:t>
      </w:r>
      <w:r w:rsidRPr="009F7442">
        <w:t>u</w:t>
      </w:r>
      <w:r w:rsidR="004E0449">
        <w:t xml:space="preserve"> </w:t>
      </w:r>
      <w:r w:rsidRPr="009F7442">
        <w:t>društvu</w:t>
      </w:r>
      <w:r w:rsidR="004E0449">
        <w:t xml:space="preserve"> </w:t>
      </w:r>
      <w:r w:rsidRPr="009F7442">
        <w:t>stoga</w:t>
      </w:r>
      <w:r w:rsidR="004E0449">
        <w:t xml:space="preserve"> </w:t>
      </w:r>
      <w:r w:rsidRPr="009F7442">
        <w:t>je</w:t>
      </w:r>
      <w:r w:rsidR="004E0449">
        <w:t xml:space="preserve"> </w:t>
      </w:r>
      <w:r w:rsidRPr="009F7442">
        <w:t>potrebno</w:t>
      </w:r>
      <w:r w:rsidR="004E0449">
        <w:t xml:space="preserve"> </w:t>
      </w:r>
      <w:r w:rsidRPr="009F7442">
        <w:t>poticati</w:t>
      </w:r>
      <w:r w:rsidR="004E0449">
        <w:t xml:space="preserve"> </w:t>
      </w:r>
      <w:r w:rsidRPr="009F7442">
        <w:t>kvalitetno,</w:t>
      </w:r>
      <w:r w:rsidR="004E0449">
        <w:t xml:space="preserve"> </w:t>
      </w:r>
      <w:r w:rsidRPr="009F7442">
        <w:t>neovisno</w:t>
      </w:r>
      <w:r w:rsidR="004E0449">
        <w:t xml:space="preserve"> </w:t>
      </w:r>
      <w:r w:rsidRPr="009F7442">
        <w:t>i</w:t>
      </w:r>
      <w:r w:rsidR="004E0449">
        <w:t xml:space="preserve"> </w:t>
      </w:r>
      <w:r w:rsidRPr="009F7442">
        <w:t>profesionalno</w:t>
      </w:r>
      <w:r w:rsidR="004E0449">
        <w:t xml:space="preserve"> </w:t>
      </w:r>
      <w:r w:rsidRPr="009F7442">
        <w:t>novinarstvo</w:t>
      </w:r>
      <w:r w:rsidR="004E0449">
        <w:t xml:space="preserve"> </w:t>
      </w:r>
      <w:r w:rsidRPr="009F7442">
        <w:t>i</w:t>
      </w:r>
      <w:r w:rsidR="004E0449">
        <w:t xml:space="preserve"> </w:t>
      </w:r>
      <w:r w:rsidRPr="009F7442">
        <w:t>inovativnost</w:t>
      </w:r>
      <w:r w:rsidR="004E0449">
        <w:t xml:space="preserve"> </w:t>
      </w:r>
      <w:r w:rsidRPr="009F7442">
        <w:t>dostupnosti</w:t>
      </w:r>
      <w:r w:rsidR="004E0449">
        <w:t xml:space="preserve"> </w:t>
      </w:r>
      <w:r w:rsidRPr="009F7442">
        <w:t>te</w:t>
      </w:r>
      <w:r w:rsidR="004E0449">
        <w:t xml:space="preserve"> </w:t>
      </w:r>
      <w:r w:rsidRPr="009F7442">
        <w:t>raznovrsnost</w:t>
      </w:r>
      <w:r w:rsidR="004E0449">
        <w:t xml:space="preserve"> </w:t>
      </w:r>
      <w:r w:rsidRPr="009F7442">
        <w:t>sadržaja</w:t>
      </w:r>
      <w:r w:rsidR="004E0449">
        <w:t xml:space="preserve"> </w:t>
      </w:r>
      <w:r w:rsidRPr="009F7442">
        <w:t>od</w:t>
      </w:r>
      <w:r w:rsidR="004E0449">
        <w:t xml:space="preserve"> </w:t>
      </w:r>
      <w:r w:rsidRPr="009F7442">
        <w:t>javnog</w:t>
      </w:r>
      <w:r w:rsidR="004E0449">
        <w:t xml:space="preserve"> </w:t>
      </w:r>
      <w:r w:rsidRPr="009F7442">
        <w:t>interesa,</w:t>
      </w:r>
      <w:r w:rsidR="004E0449">
        <w:t xml:space="preserve"> </w:t>
      </w:r>
      <w:r w:rsidRPr="009F7442">
        <w:t>posebice</w:t>
      </w:r>
      <w:r w:rsidR="004E0449">
        <w:t xml:space="preserve"> </w:t>
      </w:r>
      <w:r w:rsidRPr="009F7442">
        <w:t>u</w:t>
      </w:r>
      <w:r w:rsidR="004E0449">
        <w:t xml:space="preserve"> </w:t>
      </w:r>
      <w:r w:rsidRPr="009F7442">
        <w:t>lokalnim</w:t>
      </w:r>
      <w:r w:rsidR="004E0449">
        <w:t xml:space="preserve"> </w:t>
      </w:r>
      <w:r w:rsidRPr="009F7442">
        <w:t>i</w:t>
      </w:r>
      <w:r w:rsidR="004E0449">
        <w:t xml:space="preserve"> </w:t>
      </w:r>
      <w:r w:rsidRPr="009F7442">
        <w:t>regionalnim</w:t>
      </w:r>
      <w:r w:rsidR="004E0449">
        <w:t xml:space="preserve"> </w:t>
      </w:r>
      <w:r w:rsidRPr="009F7442">
        <w:t>medijima,</w:t>
      </w:r>
      <w:r w:rsidR="004E0449">
        <w:t xml:space="preserve"> </w:t>
      </w:r>
      <w:r w:rsidRPr="009F7442">
        <w:t>kao</w:t>
      </w:r>
      <w:r w:rsidR="004E0449">
        <w:t xml:space="preserve"> </w:t>
      </w:r>
      <w:r w:rsidRPr="009F7442">
        <w:t>i</w:t>
      </w:r>
      <w:r w:rsidR="004E0449">
        <w:t xml:space="preserve"> </w:t>
      </w:r>
      <w:r w:rsidRPr="009F7442">
        <w:t>samoregulaciju</w:t>
      </w:r>
      <w:r w:rsidR="004E0449">
        <w:t xml:space="preserve"> </w:t>
      </w:r>
      <w:r w:rsidRPr="009F7442">
        <w:t>i</w:t>
      </w:r>
      <w:r w:rsidR="004E0449">
        <w:t xml:space="preserve"> </w:t>
      </w:r>
      <w:proofErr w:type="spellStart"/>
      <w:r w:rsidRPr="009F7442">
        <w:t>ko</w:t>
      </w:r>
      <w:r w:rsidR="000F62FE">
        <w:t>regulaciju</w:t>
      </w:r>
      <w:proofErr w:type="spellEnd"/>
      <w:r w:rsidR="004E0449">
        <w:t xml:space="preserve"> </w:t>
      </w:r>
      <w:r w:rsidR="000F62FE">
        <w:t>u</w:t>
      </w:r>
      <w:r w:rsidR="004E0449">
        <w:t xml:space="preserve"> </w:t>
      </w:r>
      <w:r w:rsidR="000F62FE">
        <w:t>medijskom</w:t>
      </w:r>
      <w:r w:rsidR="004E0449">
        <w:t xml:space="preserve"> </w:t>
      </w:r>
      <w:r w:rsidR="000F62FE">
        <w:t>sektoru.</w:t>
      </w:r>
      <w:r w:rsidR="004E0449">
        <w:t xml:space="preserve"> </w:t>
      </w:r>
      <w:r w:rsidRPr="009F7442">
        <w:t>Jednako</w:t>
      </w:r>
      <w:r w:rsidR="004E0449">
        <w:t xml:space="preserve"> </w:t>
      </w:r>
      <w:r w:rsidRPr="009F7442">
        <w:t>tako</w:t>
      </w:r>
      <w:r w:rsidR="004E0449">
        <w:t xml:space="preserve"> </w:t>
      </w:r>
      <w:r w:rsidRPr="009F7442">
        <w:t>bitna</w:t>
      </w:r>
      <w:r w:rsidR="004E0449">
        <w:t xml:space="preserve"> </w:t>
      </w:r>
      <w:r w:rsidRPr="009F7442">
        <w:t>je</w:t>
      </w:r>
      <w:r w:rsidR="004E0449">
        <w:t xml:space="preserve"> </w:t>
      </w:r>
      <w:r w:rsidRPr="009F7442">
        <w:t>transparentnost</w:t>
      </w:r>
      <w:r w:rsidR="004E0449">
        <w:t xml:space="preserve"> </w:t>
      </w:r>
      <w:r w:rsidRPr="009F7442">
        <w:t>vlasništva</w:t>
      </w:r>
      <w:r w:rsidR="004E0449">
        <w:t xml:space="preserve"> </w:t>
      </w:r>
      <w:r w:rsidRPr="009F7442">
        <w:t>kao</w:t>
      </w:r>
      <w:r w:rsidR="004E0449">
        <w:t xml:space="preserve"> </w:t>
      </w:r>
      <w:r w:rsidRPr="009F7442">
        <w:t>i</w:t>
      </w:r>
      <w:r w:rsidR="004E0449">
        <w:t xml:space="preserve"> </w:t>
      </w:r>
      <w:r w:rsidRPr="009F7442">
        <w:t>poticanje</w:t>
      </w:r>
      <w:r w:rsidR="004E0449">
        <w:t xml:space="preserve"> </w:t>
      </w:r>
      <w:r w:rsidRPr="009F7442">
        <w:t>transparentnog</w:t>
      </w:r>
      <w:r w:rsidR="004E0449">
        <w:t xml:space="preserve"> </w:t>
      </w:r>
      <w:r w:rsidRPr="009F7442">
        <w:t>financiranja</w:t>
      </w:r>
      <w:r w:rsidR="004E0449">
        <w:t xml:space="preserve"> </w:t>
      </w:r>
      <w:r w:rsidRPr="009F7442">
        <w:t>medija</w:t>
      </w:r>
      <w:r w:rsidR="004E0449">
        <w:t xml:space="preserve"> </w:t>
      </w:r>
      <w:r w:rsidRPr="009F7442">
        <w:t>javnim</w:t>
      </w:r>
      <w:r w:rsidR="004E0449">
        <w:t xml:space="preserve"> </w:t>
      </w:r>
      <w:r w:rsidRPr="009F7442">
        <w:t>sredstvima</w:t>
      </w:r>
      <w:r w:rsidR="004E0449">
        <w:t xml:space="preserve"> </w:t>
      </w:r>
      <w:r w:rsidRPr="009F7442">
        <w:t>te</w:t>
      </w:r>
      <w:r w:rsidR="004E0449">
        <w:t xml:space="preserve"> </w:t>
      </w:r>
      <w:r w:rsidRPr="009F7442">
        <w:t>unaprjeđenje</w:t>
      </w:r>
      <w:r w:rsidR="004E0449">
        <w:t xml:space="preserve"> </w:t>
      </w:r>
      <w:r w:rsidRPr="009F7442">
        <w:t>usluga</w:t>
      </w:r>
      <w:r w:rsidR="004E0449">
        <w:t xml:space="preserve"> </w:t>
      </w:r>
      <w:r w:rsidRPr="009F7442">
        <w:t>javnog</w:t>
      </w:r>
      <w:r w:rsidR="004E0449">
        <w:t xml:space="preserve"> </w:t>
      </w:r>
      <w:r w:rsidRPr="009F7442">
        <w:t>servisa</w:t>
      </w:r>
      <w:r w:rsidR="004E0449">
        <w:t xml:space="preserve"> </w:t>
      </w:r>
      <w:r w:rsidRPr="009F7442">
        <w:t>kao</w:t>
      </w:r>
      <w:r w:rsidR="004E0449">
        <w:t xml:space="preserve"> </w:t>
      </w:r>
      <w:r w:rsidRPr="009F7442">
        <w:t>neovisnog</w:t>
      </w:r>
      <w:r w:rsidR="004E0449">
        <w:t xml:space="preserve"> </w:t>
      </w:r>
      <w:r w:rsidRPr="009F7442">
        <w:t>javnog</w:t>
      </w:r>
      <w:r w:rsidR="004E0449">
        <w:t xml:space="preserve"> </w:t>
      </w:r>
      <w:r w:rsidRPr="009F7442">
        <w:t>medija.</w:t>
      </w:r>
      <w:r w:rsidR="004E0449">
        <w:t xml:space="preserve"> </w:t>
      </w:r>
      <w:r w:rsidRPr="009F7442">
        <w:t>Radi</w:t>
      </w:r>
      <w:r w:rsidR="004E0449">
        <w:t xml:space="preserve"> </w:t>
      </w:r>
      <w:r w:rsidRPr="009F7442">
        <w:t>osiguravanja</w:t>
      </w:r>
      <w:r w:rsidR="004E0449">
        <w:t xml:space="preserve"> </w:t>
      </w:r>
      <w:r w:rsidRPr="009F7442">
        <w:t>ujednačene</w:t>
      </w:r>
      <w:r w:rsidR="004E0449">
        <w:t xml:space="preserve"> </w:t>
      </w:r>
      <w:r w:rsidRPr="009F7442">
        <w:t>zastupljenosti</w:t>
      </w:r>
      <w:r w:rsidR="004E0449">
        <w:t xml:space="preserve"> </w:t>
      </w:r>
      <w:r w:rsidRPr="009F7442">
        <w:t>važno</w:t>
      </w:r>
      <w:r w:rsidR="004E0449">
        <w:t xml:space="preserve"> </w:t>
      </w:r>
      <w:r w:rsidRPr="009F7442">
        <w:t>je</w:t>
      </w:r>
      <w:r w:rsidR="004E0449">
        <w:t xml:space="preserve"> </w:t>
      </w:r>
      <w:r w:rsidRPr="009F7442">
        <w:t>praćenje</w:t>
      </w:r>
      <w:r w:rsidR="004E0449">
        <w:t xml:space="preserve"> </w:t>
      </w:r>
      <w:r w:rsidRPr="009F7442">
        <w:t>zastupljenosti</w:t>
      </w:r>
      <w:r w:rsidR="004E0449">
        <w:t xml:space="preserve"> </w:t>
      </w:r>
      <w:r w:rsidRPr="009F7442">
        <w:t>medijskih</w:t>
      </w:r>
      <w:r w:rsidR="004E0449">
        <w:t xml:space="preserve"> </w:t>
      </w:r>
      <w:r w:rsidRPr="009F7442">
        <w:t>sadržaja</w:t>
      </w:r>
      <w:r w:rsidR="004E0449">
        <w:t xml:space="preserve"> </w:t>
      </w:r>
      <w:r w:rsidRPr="009F7442">
        <w:t>manjinskih</w:t>
      </w:r>
      <w:r w:rsidR="004E0449">
        <w:t xml:space="preserve"> </w:t>
      </w:r>
      <w:r w:rsidRPr="009F7442">
        <w:t>skupina,</w:t>
      </w:r>
      <w:r w:rsidR="004E0449">
        <w:t xml:space="preserve"> </w:t>
      </w:r>
      <w:r w:rsidRPr="009F7442">
        <w:t>sadržaja</w:t>
      </w:r>
      <w:r w:rsidR="004E0449">
        <w:t xml:space="preserve"> </w:t>
      </w:r>
      <w:r w:rsidRPr="009F7442">
        <w:t>koji</w:t>
      </w:r>
      <w:r w:rsidR="004E0449">
        <w:t xml:space="preserve"> </w:t>
      </w:r>
      <w:r w:rsidRPr="009F7442">
        <w:t>se</w:t>
      </w:r>
      <w:r w:rsidR="004E0449">
        <w:t xml:space="preserve"> </w:t>
      </w:r>
      <w:r w:rsidRPr="009F7442">
        <w:t>bave</w:t>
      </w:r>
      <w:r w:rsidR="004E0449">
        <w:t xml:space="preserve"> </w:t>
      </w:r>
      <w:r w:rsidRPr="009F7442">
        <w:t>marginaliziranim</w:t>
      </w:r>
      <w:r w:rsidR="004E0449">
        <w:t xml:space="preserve"> </w:t>
      </w:r>
      <w:r w:rsidRPr="009F7442">
        <w:t>i</w:t>
      </w:r>
      <w:r w:rsidR="004E0449">
        <w:t xml:space="preserve"> </w:t>
      </w:r>
      <w:r w:rsidRPr="009F7442">
        <w:t>ranjivim</w:t>
      </w:r>
      <w:r w:rsidR="004E0449">
        <w:t xml:space="preserve"> </w:t>
      </w:r>
      <w:r w:rsidRPr="009F7442">
        <w:t>skupinama</w:t>
      </w:r>
      <w:r w:rsidR="004E0449">
        <w:t xml:space="preserve"> </w:t>
      </w:r>
      <w:r w:rsidRPr="009F7442">
        <w:t>te</w:t>
      </w:r>
      <w:r w:rsidR="004E0449">
        <w:t xml:space="preserve"> </w:t>
      </w:r>
      <w:r w:rsidRPr="009F7442">
        <w:t>suzbijanje</w:t>
      </w:r>
      <w:r w:rsidR="004E0449">
        <w:t xml:space="preserve"> </w:t>
      </w:r>
      <w:r w:rsidRPr="009F7442">
        <w:t>svih</w:t>
      </w:r>
      <w:r w:rsidR="004E0449">
        <w:t xml:space="preserve"> </w:t>
      </w:r>
      <w:r w:rsidRPr="009F7442">
        <w:t>oblika</w:t>
      </w:r>
      <w:r w:rsidR="004E0449">
        <w:t xml:space="preserve"> </w:t>
      </w:r>
      <w:r w:rsidRPr="009F7442">
        <w:t>diskriminacije.</w:t>
      </w:r>
    </w:p>
    <w:p w14:paraId="36BB018F" w14:textId="77777777" w:rsidR="00F754FA" w:rsidRPr="009F7442" w:rsidRDefault="00F754FA" w:rsidP="009F7442"/>
    <w:p w14:paraId="1E5EF009" w14:textId="77777777" w:rsidR="00452683" w:rsidRDefault="00452683" w:rsidP="00452683">
      <w:r>
        <w:t>Od 2005. godine Agencija za elektroničke medije putem Fonda za poticanje pluralizma i raznovrsnosti elektroničkih medija dodjeljuje sredstava za proizvodnju i objavljivanje programa nakladnika radija i televizije na lokalnoj i regionalnoj razini, neprofitnim nakladnicima televizije i/ili radija, neprofitnim pružateljima medijskih usluga na zahtjev te onima koji emitiraju putem satelita, kabela, interneta te drugim dopuštenim oblicima prijenosa, pružateljima elektroničkih publikacija te neprofitnim proizvođačima audiovizualnog i /ili radijskog programa, a od 2020. do 2022. godine osigurano je 13,6 milijuna eura.</w:t>
      </w:r>
    </w:p>
    <w:p w14:paraId="3B2B5DA4" w14:textId="77777777" w:rsidR="00452683" w:rsidRDefault="00452683" w:rsidP="00452683"/>
    <w:p w14:paraId="6F9FF2AD" w14:textId="1C9FE259" w:rsidR="007514F7" w:rsidRDefault="00D75C14" w:rsidP="00F754FA">
      <w:r w:rsidRPr="00D75C14">
        <w:t xml:space="preserve">Kako bi se jačalo profesionalno novinarstvo od 2020. godine putem Uredbe o kriterijima za utvrđivanje korisnika i načinu raspodjele dijela prihoda od igara na sreću  osiguravaju  se sredstva za poticanje novinarske izvrsnosti za novinarske radove i istraživanja na teme koje su od javnog interesa iz područja kulture, zdravstva, lokalnih tema, ekumenizma i religije, ljudskih prava, položaja žena u društvu, tema od interesa za manjine u društvu, djece i mladih, obrazovanja, sporta, gospodarstva, </w:t>
      </w:r>
      <w:r w:rsidR="00E8096B" w:rsidRPr="00D75C14">
        <w:t>međun</w:t>
      </w:r>
      <w:r w:rsidR="00E8096B">
        <w:t>arodnih</w:t>
      </w:r>
      <w:r>
        <w:t xml:space="preserve"> odnosa i Europske unije</w:t>
      </w:r>
      <w:r w:rsidRPr="00D75C14">
        <w:t xml:space="preserve">. </w:t>
      </w:r>
      <w:r w:rsidR="00F754FA">
        <w:t>Posebni ciljevi koji se žele ostvariti ovim projektom odnose se na dodatni angažman novinarki i novinara i dubinsko istraživanje tema od javnog interesa, jačanje kritičkog kapaciteta i društvenog utjecaja te širenje broja tema i relevantnosti sadržaja elektroničkih publikacija, profesionalizaciju novinarskog i autorskog rada u njima, uz nagrađivanje i motiviranje novinara/novinarki za istinito i razborito izvještavanje te vrhunski autorski rad, odnosno jačanje autonomije novinara. Od 2020. do 2022. godine za provedbu je osigurano 507 tisuća eura.</w:t>
      </w:r>
    </w:p>
    <w:p w14:paraId="6A1A24D9" w14:textId="77777777" w:rsidR="007514F7" w:rsidRDefault="007514F7" w:rsidP="00F754FA"/>
    <w:p w14:paraId="7459D6AC" w14:textId="10C60675" w:rsidR="007514F7" w:rsidRDefault="0047753B" w:rsidP="00AF3A22">
      <w:r>
        <w:t>Ministarstvo kulture i medija, međ</w:t>
      </w:r>
      <w:r w:rsidR="00FC1291">
        <w:t xml:space="preserve">u prvim državama članicama EU, </w:t>
      </w:r>
      <w:r>
        <w:t>osnovalo je sredinom 2021. godine Stručnu radnu skupinu radi oblikovanja politike suzbijanja SLAPP tužbi, nakon što je Europska komisija usvojila Akcijski plan za europsku demokraciju, kojemu je jedan od primarnih ciljeva potpora samostalnim i neovisnim medijima, između ostalog, putem suzbijanja strateških tužbi usmjerenih protiv javne participacije</w:t>
      </w:r>
      <w:r w:rsidR="00357E3B">
        <w:t xml:space="preserve"> – </w:t>
      </w:r>
      <w:r>
        <w:t>SLAPP tužbi, koje su prepoznate kao problem u cijeloj Europskoj uniji. SLAPP tužbe su neutemeljene tužbe koje pokreću moćni pojedinci /subjekti u društvu usmjerene zastrašivanju i utišavanju kritičkih glasova u društvu o pitanjima od javnog interesa, koja su</w:t>
      </w:r>
      <w:r w:rsidR="00FC1291">
        <w:t xml:space="preserve"> protivna interesima tužitelja.</w:t>
      </w:r>
      <w:r w:rsidR="00AF3A22">
        <w:t xml:space="preserve"> </w:t>
      </w:r>
      <w:r w:rsidR="00AF3A22" w:rsidRPr="00AF3A22">
        <w:t xml:space="preserve">Radnom skupinom za </w:t>
      </w:r>
      <w:r w:rsidR="00AF3A22" w:rsidRPr="00AF3A22">
        <w:lastRenderedPageBreak/>
        <w:t>oblikovanje politike suzbijanja SLAPP tužbi okupljeni su ključni stručnjaci – predstavnici medijskog sektora (novinara i nakladnika), strukovnih novinarskih udruga (HND i SNH), Pravosudne akademije, Hrvatske odvjetničke komore, akademske zajednice, Ureda pučke pravobraniteljice te Ministarstva kulture i medija i Ministarstva pravosuđa i uprave. Ciljevi Radne skupine uključivali su a</w:t>
      </w:r>
      <w:r w:rsidR="00AF3A22">
        <w:t xml:space="preserve">ktivnosti prikupljanja </w:t>
      </w:r>
      <w:r w:rsidR="00AF3A22" w:rsidRPr="00AF3A22">
        <w:t xml:space="preserve">podataka o postojećim praksama, formiranje prijedloga za buduće zakonodavne mjere, provođenje edukacija sudaca, odvjetnika i novinara te nakladnika </w:t>
      </w:r>
      <w:r w:rsidR="00AF3A22">
        <w:t xml:space="preserve">i </w:t>
      </w:r>
      <w:r w:rsidR="00AF3A22" w:rsidRPr="00AF3A22">
        <w:t>provođenje aktivnosti usmjeren</w:t>
      </w:r>
      <w:r w:rsidR="00AF3A22">
        <w:t>ih</w:t>
      </w:r>
      <w:r w:rsidR="00AF3A22" w:rsidRPr="00AF3A22">
        <w:t xml:space="preserve"> na podizanje svijesti u stručnoj i općoj javnosti o negativnim posljedicama SLAPP-a</w:t>
      </w:r>
      <w:r w:rsidR="0074013B">
        <w:t>.</w:t>
      </w:r>
    </w:p>
    <w:p w14:paraId="0383DAD4" w14:textId="77777777" w:rsidR="00EC1D8C" w:rsidRPr="00EC1D8C" w:rsidRDefault="00EC1D8C" w:rsidP="00EC1D8C"/>
    <w:p w14:paraId="398AFD9B" w14:textId="0C0BF731" w:rsidR="009F7442" w:rsidRPr="009F7442" w:rsidRDefault="009F7442" w:rsidP="009F7442">
      <w:pPr>
        <w:pStyle w:val="Heading3"/>
      </w:pPr>
      <w:r w:rsidRPr="009F7442">
        <w:t>Razvoj</w:t>
      </w:r>
      <w:r w:rsidR="004E0449">
        <w:t xml:space="preserve"> </w:t>
      </w:r>
      <w:r w:rsidRPr="009F7442">
        <w:t>medija</w:t>
      </w:r>
    </w:p>
    <w:p w14:paraId="243002EB" w14:textId="77777777" w:rsidR="009F7442" w:rsidRPr="009F7442" w:rsidRDefault="009F7442" w:rsidP="009F7442"/>
    <w:p w14:paraId="60ECC284" w14:textId="5C643539" w:rsidR="009F7442" w:rsidRPr="009F7442" w:rsidRDefault="009F7442" w:rsidP="009F7442">
      <w:r w:rsidRPr="009F7442">
        <w:t>Mediji</w:t>
      </w:r>
      <w:r w:rsidR="004E0449">
        <w:t xml:space="preserve"> </w:t>
      </w:r>
      <w:r w:rsidRPr="009F7442">
        <w:t>u</w:t>
      </w:r>
      <w:r w:rsidR="004E0449">
        <w:t xml:space="preserve"> </w:t>
      </w:r>
      <w:r w:rsidRPr="009F7442">
        <w:t>Republici</w:t>
      </w:r>
      <w:r w:rsidR="004E0449">
        <w:t xml:space="preserve"> </w:t>
      </w:r>
      <w:r w:rsidRPr="009F7442">
        <w:t>Hrvatskoj</w:t>
      </w:r>
      <w:r w:rsidR="004E0449">
        <w:t xml:space="preserve"> </w:t>
      </w:r>
      <w:r w:rsidRPr="009F7442">
        <w:t>djeluju</w:t>
      </w:r>
      <w:r w:rsidR="004E0449">
        <w:t xml:space="preserve"> </w:t>
      </w:r>
      <w:r w:rsidRPr="009F7442">
        <w:t>na</w:t>
      </w:r>
      <w:r w:rsidR="004E0449">
        <w:t xml:space="preserve"> </w:t>
      </w:r>
      <w:r w:rsidRPr="009F7442">
        <w:t>području</w:t>
      </w:r>
      <w:r w:rsidR="004E0449">
        <w:t xml:space="preserve"> </w:t>
      </w:r>
      <w:r w:rsidRPr="009F7442">
        <w:t>Republike</w:t>
      </w:r>
      <w:r w:rsidR="004E0449">
        <w:t xml:space="preserve"> </w:t>
      </w:r>
      <w:r w:rsidRPr="009F7442">
        <w:t>Hrvatske,</w:t>
      </w:r>
      <w:r w:rsidR="004E0449">
        <w:t xml:space="preserve"> </w:t>
      </w:r>
      <w:r w:rsidRPr="009F7442">
        <w:t>ali</w:t>
      </w:r>
      <w:r w:rsidR="004E0449">
        <w:t xml:space="preserve"> </w:t>
      </w:r>
      <w:r w:rsidRPr="009F7442">
        <w:t>i</w:t>
      </w:r>
      <w:r w:rsidR="004E0449">
        <w:t xml:space="preserve"> </w:t>
      </w:r>
      <w:r w:rsidRPr="009F7442">
        <w:t>na</w:t>
      </w:r>
      <w:r w:rsidR="004E0449">
        <w:t xml:space="preserve"> </w:t>
      </w:r>
      <w:r w:rsidRPr="009F7442">
        <w:t>području</w:t>
      </w:r>
      <w:r w:rsidR="004E0449">
        <w:t xml:space="preserve"> </w:t>
      </w:r>
      <w:r w:rsidRPr="009F7442">
        <w:t>jedinstvenog</w:t>
      </w:r>
      <w:r w:rsidR="004E0449">
        <w:t xml:space="preserve"> </w:t>
      </w:r>
      <w:r w:rsidRPr="009F7442">
        <w:t>europskog</w:t>
      </w:r>
      <w:r w:rsidR="004E0449">
        <w:t xml:space="preserve"> </w:t>
      </w:r>
      <w:r w:rsidRPr="009F7442">
        <w:t>tržišta.</w:t>
      </w:r>
      <w:r w:rsidR="004E0449">
        <w:t xml:space="preserve"> </w:t>
      </w:r>
      <w:r w:rsidRPr="009F7442">
        <w:t>Digitalna</w:t>
      </w:r>
      <w:r w:rsidR="004E0449">
        <w:t xml:space="preserve"> </w:t>
      </w:r>
      <w:r w:rsidRPr="009F7442">
        <w:t>transformacija</w:t>
      </w:r>
      <w:r w:rsidR="004E0449">
        <w:t xml:space="preserve"> </w:t>
      </w:r>
      <w:r w:rsidRPr="009F7442">
        <w:t>započela</w:t>
      </w:r>
      <w:r w:rsidR="004E0449">
        <w:t xml:space="preserve"> </w:t>
      </w:r>
      <w:r w:rsidRPr="009F7442">
        <w:t>je</w:t>
      </w:r>
      <w:r w:rsidR="004E0449">
        <w:t xml:space="preserve"> </w:t>
      </w:r>
      <w:r w:rsidRPr="009F7442">
        <w:t>krajem</w:t>
      </w:r>
      <w:r w:rsidR="004E0449">
        <w:t xml:space="preserve"> </w:t>
      </w:r>
      <w:r w:rsidRPr="009F7442">
        <w:t>90-ih</w:t>
      </w:r>
      <w:r w:rsidR="004E0449">
        <w:t xml:space="preserve"> </w:t>
      </w:r>
      <w:r w:rsidRPr="009F7442">
        <w:t>godina</w:t>
      </w:r>
      <w:r w:rsidR="004E0449">
        <w:t xml:space="preserve"> </w:t>
      </w:r>
      <w:r w:rsidRPr="009F7442">
        <w:t>prošlog</w:t>
      </w:r>
      <w:r w:rsidR="004E0449">
        <w:t xml:space="preserve"> </w:t>
      </w:r>
      <w:r w:rsidRPr="009F7442">
        <w:t>stoljeća</w:t>
      </w:r>
      <w:r w:rsidR="004E0449">
        <w:t xml:space="preserve"> </w:t>
      </w:r>
      <w:r w:rsidRPr="009F7442">
        <w:t>i</w:t>
      </w:r>
      <w:r w:rsidR="004E0449">
        <w:t xml:space="preserve"> </w:t>
      </w:r>
      <w:r w:rsidRPr="009F7442">
        <w:t>još</w:t>
      </w:r>
      <w:r w:rsidR="004E0449">
        <w:t xml:space="preserve"> </w:t>
      </w:r>
      <w:r w:rsidRPr="009F7442">
        <w:t>uvijek</w:t>
      </w:r>
      <w:r w:rsidR="004E0449">
        <w:t xml:space="preserve"> </w:t>
      </w:r>
      <w:r w:rsidRPr="009F7442">
        <w:t>nije</w:t>
      </w:r>
      <w:r w:rsidR="004E0449">
        <w:t xml:space="preserve"> </w:t>
      </w:r>
      <w:r w:rsidRPr="009F7442">
        <w:t>dovršena.</w:t>
      </w:r>
      <w:r w:rsidR="004E0449">
        <w:t xml:space="preserve"> </w:t>
      </w:r>
      <w:r w:rsidRPr="009F7442">
        <w:t>Globalni</w:t>
      </w:r>
      <w:r w:rsidR="004E0449">
        <w:t xml:space="preserve"> </w:t>
      </w:r>
      <w:r w:rsidRPr="009F7442">
        <w:t>trendovi</w:t>
      </w:r>
      <w:r w:rsidR="004E0449">
        <w:t xml:space="preserve"> </w:t>
      </w:r>
      <w:r w:rsidRPr="009F7442">
        <w:t>potvrđuju</w:t>
      </w:r>
      <w:r w:rsidR="004E0449">
        <w:t xml:space="preserve"> </w:t>
      </w:r>
      <w:r w:rsidRPr="009F7442">
        <w:t>usku</w:t>
      </w:r>
      <w:r w:rsidR="004E0449">
        <w:t xml:space="preserve"> </w:t>
      </w:r>
      <w:r w:rsidRPr="009F7442">
        <w:t>povezanost</w:t>
      </w:r>
      <w:r w:rsidR="004E0449">
        <w:t xml:space="preserve"> </w:t>
      </w:r>
      <w:r w:rsidRPr="009F7442">
        <w:t>medija</w:t>
      </w:r>
      <w:r w:rsidR="004E0449">
        <w:t xml:space="preserve"> </w:t>
      </w:r>
      <w:r w:rsidRPr="009F7442">
        <w:t>i</w:t>
      </w:r>
      <w:r w:rsidR="004E0449">
        <w:t xml:space="preserve"> </w:t>
      </w:r>
      <w:r w:rsidRPr="009F7442">
        <w:t>tehnologije,</w:t>
      </w:r>
      <w:r w:rsidR="004E0449">
        <w:t xml:space="preserve"> </w:t>
      </w:r>
      <w:r w:rsidRPr="009F7442">
        <w:t>pri</w:t>
      </w:r>
      <w:r w:rsidR="004E0449">
        <w:t xml:space="preserve"> </w:t>
      </w:r>
      <w:r w:rsidRPr="009F7442">
        <w:t>čemu</w:t>
      </w:r>
      <w:r w:rsidR="004E0449">
        <w:t xml:space="preserve"> </w:t>
      </w:r>
      <w:r w:rsidRPr="009F7442">
        <w:t>tehnologija</w:t>
      </w:r>
      <w:r w:rsidR="004E0449">
        <w:t xml:space="preserve"> </w:t>
      </w:r>
      <w:r w:rsidRPr="009F7442">
        <w:t>nastavlja</w:t>
      </w:r>
      <w:r w:rsidR="004E0449">
        <w:t xml:space="preserve"> </w:t>
      </w:r>
      <w:r w:rsidRPr="009F7442">
        <w:t>mijenjati</w:t>
      </w:r>
      <w:r w:rsidR="004E0449">
        <w:t xml:space="preserve"> </w:t>
      </w:r>
      <w:r w:rsidRPr="009F7442">
        <w:t>medije.</w:t>
      </w:r>
      <w:r w:rsidR="004E0449">
        <w:t xml:space="preserve"> </w:t>
      </w:r>
      <w:r w:rsidRPr="009F7442">
        <w:t>Istaknuto</w:t>
      </w:r>
      <w:r w:rsidR="004E0449">
        <w:t xml:space="preserve"> </w:t>
      </w:r>
      <w:r w:rsidRPr="009F7442">
        <w:t>mjesto</w:t>
      </w:r>
      <w:r w:rsidR="004E0449">
        <w:t xml:space="preserve"> </w:t>
      </w:r>
      <w:r w:rsidRPr="009F7442">
        <w:t>zauzima</w:t>
      </w:r>
      <w:r w:rsidR="004E0449">
        <w:t xml:space="preserve"> </w:t>
      </w:r>
      <w:r w:rsidRPr="009F7442">
        <w:t>internet,</w:t>
      </w:r>
      <w:r w:rsidR="004E0449">
        <w:t xml:space="preserve"> </w:t>
      </w:r>
      <w:r w:rsidRPr="009F7442">
        <w:t>a</w:t>
      </w:r>
      <w:r w:rsidR="004E0449">
        <w:t xml:space="preserve"> </w:t>
      </w:r>
      <w:r w:rsidRPr="009F7442">
        <w:t>napredak</w:t>
      </w:r>
      <w:r w:rsidR="004E0449">
        <w:t xml:space="preserve"> </w:t>
      </w:r>
      <w:r w:rsidRPr="009F7442">
        <w:t>mobilnih</w:t>
      </w:r>
      <w:r w:rsidR="004E0449">
        <w:t xml:space="preserve"> </w:t>
      </w:r>
      <w:r w:rsidRPr="009F7442">
        <w:t>uređaja</w:t>
      </w:r>
      <w:r w:rsidR="004E0449">
        <w:t xml:space="preserve"> </w:t>
      </w:r>
      <w:r w:rsidRPr="009F7442">
        <w:t>potiče</w:t>
      </w:r>
      <w:r w:rsidR="004E0449">
        <w:t xml:space="preserve"> </w:t>
      </w:r>
      <w:r w:rsidRPr="009F7442">
        <w:t>stvaranje</w:t>
      </w:r>
      <w:r w:rsidR="004E0449">
        <w:t xml:space="preserve"> </w:t>
      </w:r>
      <w:r w:rsidRPr="009F7442">
        <w:t>novih</w:t>
      </w:r>
      <w:r w:rsidR="004E0449">
        <w:t xml:space="preserve"> </w:t>
      </w:r>
      <w:r w:rsidRPr="009F7442">
        <w:t>poslovnih</w:t>
      </w:r>
      <w:r w:rsidR="004E0449">
        <w:t xml:space="preserve"> </w:t>
      </w:r>
      <w:r w:rsidRPr="009F7442">
        <w:t>modela.</w:t>
      </w:r>
      <w:r w:rsidR="004E0449">
        <w:t xml:space="preserve"> </w:t>
      </w:r>
      <w:r w:rsidRPr="009F7442">
        <w:t>Nove</w:t>
      </w:r>
      <w:r w:rsidR="004E0449">
        <w:t xml:space="preserve"> </w:t>
      </w:r>
      <w:r w:rsidRPr="009F7442">
        <w:t>tehnologije</w:t>
      </w:r>
      <w:r w:rsidR="004E0449">
        <w:t xml:space="preserve"> </w:t>
      </w:r>
      <w:r w:rsidRPr="009F7442">
        <w:t>(AI,</w:t>
      </w:r>
      <w:r w:rsidR="004E0449">
        <w:t xml:space="preserve"> </w:t>
      </w:r>
      <w:proofErr w:type="spellStart"/>
      <w:r w:rsidRPr="009F7442">
        <w:t>Blockchain</w:t>
      </w:r>
      <w:proofErr w:type="spellEnd"/>
      <w:r w:rsidRPr="009F7442">
        <w:t>,</w:t>
      </w:r>
      <w:r w:rsidR="004E0449">
        <w:t xml:space="preserve"> </w:t>
      </w:r>
      <w:r w:rsidRPr="009F7442">
        <w:t>VR/AR</w:t>
      </w:r>
      <w:r w:rsidR="004E0449">
        <w:t xml:space="preserve"> </w:t>
      </w:r>
      <w:r w:rsidRPr="009F7442">
        <w:t>i</w:t>
      </w:r>
      <w:r w:rsidR="004E0449">
        <w:t xml:space="preserve"> </w:t>
      </w:r>
      <w:r w:rsidRPr="009F7442">
        <w:t>sl.)</w:t>
      </w:r>
      <w:r w:rsidR="004E0449">
        <w:t xml:space="preserve"> </w:t>
      </w:r>
      <w:r w:rsidRPr="009F7442">
        <w:t>predviđaju</w:t>
      </w:r>
      <w:r w:rsidR="004E0449">
        <w:t xml:space="preserve"> </w:t>
      </w:r>
      <w:r w:rsidRPr="009F7442">
        <w:t>učinkovita</w:t>
      </w:r>
      <w:r w:rsidR="004E0449">
        <w:t xml:space="preserve"> </w:t>
      </w:r>
      <w:r w:rsidRPr="009F7442">
        <w:t>rješenja</w:t>
      </w:r>
      <w:r w:rsidR="004E0449">
        <w:t xml:space="preserve"> </w:t>
      </w:r>
      <w:r w:rsidRPr="009F7442">
        <w:t>za</w:t>
      </w:r>
      <w:r w:rsidR="004E0449">
        <w:t xml:space="preserve"> </w:t>
      </w:r>
      <w:r w:rsidRPr="009F7442">
        <w:t>prevladavanje</w:t>
      </w:r>
      <w:r w:rsidR="004E0449">
        <w:t xml:space="preserve"> </w:t>
      </w:r>
      <w:r w:rsidRPr="009F7442">
        <w:t>jezičnih</w:t>
      </w:r>
      <w:r w:rsidR="004E0449">
        <w:t xml:space="preserve"> </w:t>
      </w:r>
      <w:r w:rsidRPr="009F7442">
        <w:t>barijera</w:t>
      </w:r>
      <w:r w:rsidR="004E0449">
        <w:t xml:space="preserve"> </w:t>
      </w:r>
      <w:r w:rsidRPr="009F7442">
        <w:t>i</w:t>
      </w:r>
      <w:r w:rsidR="004E0449">
        <w:t xml:space="preserve"> </w:t>
      </w:r>
      <w:r w:rsidRPr="009F7442">
        <w:t>zaštitu</w:t>
      </w:r>
      <w:r w:rsidR="004E0449">
        <w:t xml:space="preserve"> </w:t>
      </w:r>
      <w:r w:rsidRPr="009F7442">
        <w:t>autorskih</w:t>
      </w:r>
      <w:r w:rsidR="004E0449">
        <w:t xml:space="preserve"> </w:t>
      </w:r>
      <w:r w:rsidRPr="009F7442">
        <w:t>prava,</w:t>
      </w:r>
      <w:r w:rsidR="004E0449">
        <w:t xml:space="preserve"> </w:t>
      </w:r>
      <w:r w:rsidRPr="009F7442">
        <w:t>što</w:t>
      </w:r>
      <w:r w:rsidR="004E0449">
        <w:t xml:space="preserve"> </w:t>
      </w:r>
      <w:r w:rsidRPr="009F7442">
        <w:t>će</w:t>
      </w:r>
      <w:r w:rsidR="004E0449">
        <w:t xml:space="preserve"> </w:t>
      </w:r>
      <w:r w:rsidRPr="009F7442">
        <w:t>dodatno</w:t>
      </w:r>
      <w:r w:rsidR="004E0449">
        <w:t xml:space="preserve"> </w:t>
      </w:r>
      <w:r w:rsidRPr="009F7442">
        <w:t>ojačati</w:t>
      </w:r>
      <w:r w:rsidR="004E0449">
        <w:t xml:space="preserve"> </w:t>
      </w:r>
      <w:r w:rsidRPr="009F7442">
        <w:t>poziciju</w:t>
      </w:r>
      <w:r w:rsidR="004E0449">
        <w:t xml:space="preserve"> </w:t>
      </w:r>
      <w:r w:rsidRPr="009F7442">
        <w:t>nositelja</w:t>
      </w:r>
      <w:r w:rsidR="004E0449">
        <w:t xml:space="preserve"> </w:t>
      </w:r>
      <w:r w:rsidRPr="009F7442">
        <w:t>prava</w:t>
      </w:r>
      <w:r w:rsidR="004E0449">
        <w:t xml:space="preserve"> </w:t>
      </w:r>
      <w:r w:rsidRPr="009F7442">
        <w:t>na</w:t>
      </w:r>
      <w:r w:rsidR="004E0449">
        <w:t xml:space="preserve"> </w:t>
      </w:r>
      <w:r w:rsidRPr="009F7442">
        <w:t>medijski</w:t>
      </w:r>
      <w:r w:rsidR="004E0449">
        <w:t xml:space="preserve"> </w:t>
      </w:r>
      <w:r w:rsidRPr="009F7442">
        <w:t>sadržaj</w:t>
      </w:r>
      <w:r w:rsidR="004E0449">
        <w:t xml:space="preserve"> </w:t>
      </w:r>
      <w:r w:rsidRPr="009F7442">
        <w:t>zanimljiv</w:t>
      </w:r>
      <w:r w:rsidR="004E0449">
        <w:t xml:space="preserve"> </w:t>
      </w:r>
      <w:r w:rsidRPr="009F7442">
        <w:t>globalnoj</w:t>
      </w:r>
      <w:r w:rsidR="004E0449">
        <w:t xml:space="preserve"> </w:t>
      </w:r>
      <w:r w:rsidRPr="009F7442">
        <w:t>publici,</w:t>
      </w:r>
      <w:r w:rsidR="004E0449">
        <w:t xml:space="preserve"> </w:t>
      </w:r>
      <w:r w:rsidRPr="009F7442">
        <w:t>ali,</w:t>
      </w:r>
      <w:r w:rsidR="004E0449">
        <w:t xml:space="preserve"> </w:t>
      </w:r>
      <w:r w:rsidRPr="009F7442">
        <w:t>s</w:t>
      </w:r>
      <w:r w:rsidR="004E0449">
        <w:t xml:space="preserve"> </w:t>
      </w:r>
      <w:r w:rsidRPr="009F7442">
        <w:t>druge</w:t>
      </w:r>
      <w:r w:rsidR="004E0449">
        <w:t xml:space="preserve"> </w:t>
      </w:r>
      <w:r w:rsidRPr="009F7442">
        <w:t>strane,</w:t>
      </w:r>
      <w:r w:rsidR="004E0449">
        <w:t xml:space="preserve"> </w:t>
      </w:r>
      <w:r w:rsidRPr="009F7442">
        <w:t>pružaju</w:t>
      </w:r>
      <w:r w:rsidR="004E0449">
        <w:t xml:space="preserve"> </w:t>
      </w:r>
      <w:r w:rsidRPr="009F7442">
        <w:t>dodatne</w:t>
      </w:r>
      <w:r w:rsidR="004E0449">
        <w:t xml:space="preserve"> </w:t>
      </w:r>
      <w:r w:rsidRPr="009F7442">
        <w:t>mogućnosti</w:t>
      </w:r>
      <w:r w:rsidR="004E0449">
        <w:t xml:space="preserve"> </w:t>
      </w:r>
      <w:r w:rsidRPr="009F7442">
        <w:t>za</w:t>
      </w:r>
      <w:r w:rsidR="004E0449">
        <w:t xml:space="preserve"> </w:t>
      </w:r>
      <w:r w:rsidRPr="009F7442">
        <w:t>povre</w:t>
      </w:r>
      <w:r w:rsidR="000F62FE">
        <w:t>du</w:t>
      </w:r>
      <w:r w:rsidR="004E0449">
        <w:t xml:space="preserve"> </w:t>
      </w:r>
      <w:r w:rsidR="000F62FE">
        <w:t>autorskih</w:t>
      </w:r>
      <w:r w:rsidR="004E0449">
        <w:t xml:space="preserve"> </w:t>
      </w:r>
      <w:r w:rsidR="000F62FE">
        <w:t>prava.</w:t>
      </w:r>
      <w:r w:rsidR="004E0449">
        <w:t xml:space="preserve"> </w:t>
      </w:r>
      <w:r w:rsidRPr="009F7442">
        <w:t>Nove</w:t>
      </w:r>
      <w:r w:rsidR="004E0449">
        <w:t xml:space="preserve"> </w:t>
      </w:r>
      <w:r w:rsidRPr="009F7442">
        <w:t>navike</w:t>
      </w:r>
      <w:r w:rsidR="004E0449">
        <w:t xml:space="preserve"> </w:t>
      </w:r>
      <w:r w:rsidRPr="009F7442">
        <w:t>publike,</w:t>
      </w:r>
      <w:r w:rsidR="004E0449">
        <w:t xml:space="preserve"> </w:t>
      </w:r>
      <w:r w:rsidRPr="009F7442">
        <w:t>a</w:t>
      </w:r>
      <w:r w:rsidR="004E0449">
        <w:t xml:space="preserve"> </w:t>
      </w:r>
      <w:r w:rsidRPr="009F7442">
        <w:t>osobito</w:t>
      </w:r>
      <w:r w:rsidR="004E0449">
        <w:t xml:space="preserve"> </w:t>
      </w:r>
      <w:r w:rsidRPr="009F7442">
        <w:t>očekivanja,</w:t>
      </w:r>
      <w:r w:rsidR="004E0449">
        <w:t xml:space="preserve"> </w:t>
      </w:r>
      <w:r w:rsidRPr="009F7442">
        <w:t>predstavljaju</w:t>
      </w:r>
      <w:r w:rsidR="004E0449">
        <w:t xml:space="preserve"> </w:t>
      </w:r>
      <w:r w:rsidRPr="009F7442">
        <w:t>izazove</w:t>
      </w:r>
      <w:r w:rsidR="004E0449">
        <w:t xml:space="preserve"> </w:t>
      </w:r>
      <w:r w:rsidRPr="009F7442">
        <w:t>za</w:t>
      </w:r>
      <w:r w:rsidR="004E0449">
        <w:t xml:space="preserve"> </w:t>
      </w:r>
      <w:r w:rsidRPr="009F7442">
        <w:t>klasične</w:t>
      </w:r>
      <w:r w:rsidR="004E0449">
        <w:t xml:space="preserve"> </w:t>
      </w:r>
      <w:r w:rsidRPr="009F7442">
        <w:t>medijske</w:t>
      </w:r>
      <w:r w:rsidR="004E0449">
        <w:t xml:space="preserve"> </w:t>
      </w:r>
      <w:r w:rsidRPr="009F7442">
        <w:t>organizacije.</w:t>
      </w:r>
      <w:r w:rsidR="004E0449">
        <w:t xml:space="preserve"> </w:t>
      </w:r>
      <w:r w:rsidRPr="009F7442">
        <w:t>Brojna</w:t>
      </w:r>
      <w:r w:rsidR="004E0449">
        <w:t xml:space="preserve"> </w:t>
      </w:r>
      <w:r w:rsidRPr="009F7442">
        <w:t>istraživanja</w:t>
      </w:r>
      <w:r w:rsidR="004E0449">
        <w:t xml:space="preserve"> </w:t>
      </w:r>
      <w:r w:rsidRPr="009F7442">
        <w:t>potvrđuju</w:t>
      </w:r>
      <w:r w:rsidR="004E0449">
        <w:t xml:space="preserve"> </w:t>
      </w:r>
      <w:r w:rsidRPr="009F7442">
        <w:t>uzlazni</w:t>
      </w:r>
      <w:r w:rsidR="004E0449">
        <w:t xml:space="preserve"> </w:t>
      </w:r>
      <w:r w:rsidRPr="009F7442">
        <w:t>trend</w:t>
      </w:r>
      <w:r w:rsidR="004E0449">
        <w:t xml:space="preserve"> </w:t>
      </w:r>
      <w:r w:rsidRPr="009F7442">
        <w:t>konzumacije</w:t>
      </w:r>
      <w:r w:rsidR="004E0449">
        <w:t xml:space="preserve"> </w:t>
      </w:r>
      <w:r w:rsidRPr="009F7442">
        <w:t>medijskih</w:t>
      </w:r>
      <w:r w:rsidR="004E0449">
        <w:t xml:space="preserve"> </w:t>
      </w:r>
      <w:r w:rsidRPr="009F7442">
        <w:t>sadržaja</w:t>
      </w:r>
      <w:r w:rsidR="004E0449">
        <w:t xml:space="preserve"> </w:t>
      </w:r>
      <w:r w:rsidRPr="009F7442">
        <w:t>na</w:t>
      </w:r>
      <w:r w:rsidR="004E0449">
        <w:t xml:space="preserve"> </w:t>
      </w:r>
      <w:r w:rsidRPr="009F7442">
        <w:t>mobilnim</w:t>
      </w:r>
      <w:r w:rsidR="004E0449">
        <w:t xml:space="preserve"> </w:t>
      </w:r>
      <w:r w:rsidRPr="009F7442">
        <w:t>uređajima</w:t>
      </w:r>
      <w:r w:rsidR="004E0449">
        <w:t xml:space="preserve"> </w:t>
      </w:r>
      <w:r w:rsidRPr="009F7442">
        <w:t>(laptop,</w:t>
      </w:r>
      <w:r w:rsidR="004E0449">
        <w:t xml:space="preserve"> </w:t>
      </w:r>
      <w:r w:rsidRPr="009F7442">
        <w:t>tablet,</w:t>
      </w:r>
      <w:r w:rsidR="004E0449">
        <w:t xml:space="preserve"> </w:t>
      </w:r>
      <w:r w:rsidRPr="009F7442">
        <w:t>pametni</w:t>
      </w:r>
      <w:r w:rsidR="004E0449">
        <w:t xml:space="preserve"> </w:t>
      </w:r>
      <w:r w:rsidRPr="009F7442">
        <w:t>telefon),</w:t>
      </w:r>
      <w:r w:rsidR="004E0449">
        <w:t xml:space="preserve"> </w:t>
      </w:r>
      <w:r w:rsidRPr="009F7442">
        <w:t>a</w:t>
      </w:r>
      <w:r w:rsidR="004E0449">
        <w:t xml:space="preserve"> </w:t>
      </w:r>
      <w:r w:rsidRPr="009F7442">
        <w:t>koji</w:t>
      </w:r>
      <w:r w:rsidR="004E0449">
        <w:t xml:space="preserve"> </w:t>
      </w:r>
      <w:r w:rsidRPr="009F7442">
        <w:t>na</w:t>
      </w:r>
      <w:r w:rsidR="004E0449">
        <w:t xml:space="preserve"> </w:t>
      </w:r>
      <w:r w:rsidRPr="009F7442">
        <w:t>godišnjoj</w:t>
      </w:r>
      <w:r w:rsidR="004E0449">
        <w:t xml:space="preserve"> </w:t>
      </w:r>
      <w:r w:rsidRPr="009F7442">
        <w:t>razini</w:t>
      </w:r>
      <w:r w:rsidR="004E0449">
        <w:t xml:space="preserve"> </w:t>
      </w:r>
      <w:r w:rsidRPr="009F7442">
        <w:t>u</w:t>
      </w:r>
      <w:r w:rsidR="004E0449">
        <w:t xml:space="preserve"> </w:t>
      </w:r>
      <w:r w:rsidRPr="009F7442">
        <w:t>razvijenim</w:t>
      </w:r>
      <w:r w:rsidR="004E0449">
        <w:t xml:space="preserve"> </w:t>
      </w:r>
      <w:r w:rsidRPr="009F7442">
        <w:t>zemljama</w:t>
      </w:r>
      <w:r w:rsidR="004E0449">
        <w:t xml:space="preserve"> </w:t>
      </w:r>
      <w:r w:rsidRPr="009F7442">
        <w:t>dosegne</w:t>
      </w:r>
      <w:r w:rsidR="004E0449">
        <w:t xml:space="preserve"> </w:t>
      </w:r>
      <w:r w:rsidRPr="009F7442">
        <w:t>porast</w:t>
      </w:r>
      <w:r w:rsidR="004E0449">
        <w:t xml:space="preserve"> </w:t>
      </w:r>
      <w:r w:rsidRPr="009F7442">
        <w:t>i</w:t>
      </w:r>
      <w:r w:rsidR="004E0449">
        <w:t xml:space="preserve"> </w:t>
      </w:r>
      <w:r w:rsidRPr="009F7442">
        <w:t>do</w:t>
      </w:r>
      <w:r w:rsidR="004E0449">
        <w:t xml:space="preserve"> </w:t>
      </w:r>
      <w:r w:rsidRPr="009F7442">
        <w:t>20</w:t>
      </w:r>
      <w:r w:rsidR="00B764B8">
        <w:t xml:space="preserve"> %</w:t>
      </w:r>
      <w:r w:rsidRPr="009F7442">
        <w:t>.</w:t>
      </w:r>
      <w:r w:rsidR="004E0449">
        <w:t xml:space="preserve"> </w:t>
      </w:r>
      <w:r w:rsidRPr="009F7442">
        <w:t>Nastavno,</w:t>
      </w:r>
      <w:r w:rsidR="004E0449">
        <w:t xml:space="preserve"> </w:t>
      </w:r>
      <w:r w:rsidRPr="009F7442">
        <w:t>globalni</w:t>
      </w:r>
      <w:r w:rsidR="004E0449">
        <w:t xml:space="preserve"> </w:t>
      </w:r>
      <w:r w:rsidRPr="009F7442">
        <w:t>trendovi</w:t>
      </w:r>
      <w:r w:rsidR="004E0449">
        <w:t xml:space="preserve"> </w:t>
      </w:r>
      <w:r w:rsidRPr="009F7442">
        <w:t>kazuju</w:t>
      </w:r>
      <w:r w:rsidR="004E0449">
        <w:t xml:space="preserve"> </w:t>
      </w:r>
      <w:r w:rsidRPr="009F7442">
        <w:t>da</w:t>
      </w:r>
      <w:r w:rsidR="004E0449">
        <w:t xml:space="preserve"> </w:t>
      </w:r>
      <w:r w:rsidRPr="009F7442">
        <w:t>se</w:t>
      </w:r>
      <w:r w:rsidR="004E0449">
        <w:t xml:space="preserve"> </w:t>
      </w:r>
      <w:r w:rsidRPr="009F7442">
        <w:t>tradicionalni</w:t>
      </w:r>
      <w:r w:rsidR="004E0449">
        <w:t xml:space="preserve"> </w:t>
      </w:r>
      <w:r w:rsidRPr="009F7442">
        <w:t>mediji</w:t>
      </w:r>
      <w:r w:rsidR="004E0449">
        <w:t xml:space="preserve"> </w:t>
      </w:r>
      <w:r w:rsidRPr="009F7442">
        <w:t>sve</w:t>
      </w:r>
      <w:r w:rsidR="004E0449">
        <w:t xml:space="preserve"> </w:t>
      </w:r>
      <w:r w:rsidRPr="009F7442">
        <w:t>manje</w:t>
      </w:r>
      <w:r w:rsidR="004E0449">
        <w:t xml:space="preserve"> </w:t>
      </w:r>
      <w:r w:rsidRPr="009F7442">
        <w:t>konzumiraju</w:t>
      </w:r>
      <w:r w:rsidR="004E0449">
        <w:t xml:space="preserve"> </w:t>
      </w:r>
      <w:r w:rsidRPr="009F7442">
        <w:t>na</w:t>
      </w:r>
      <w:r w:rsidR="004E0449">
        <w:t xml:space="preserve"> </w:t>
      </w:r>
      <w:r w:rsidRPr="009F7442">
        <w:t>tradicionalan</w:t>
      </w:r>
      <w:r w:rsidR="004E0449">
        <w:t xml:space="preserve"> </w:t>
      </w:r>
      <w:r w:rsidRPr="009F7442">
        <w:t>način.</w:t>
      </w:r>
      <w:r w:rsidR="004E0449">
        <w:t xml:space="preserve"> </w:t>
      </w:r>
      <w:r w:rsidRPr="009F7442">
        <w:t>Tiskovine</w:t>
      </w:r>
      <w:r w:rsidR="004E0449">
        <w:t xml:space="preserve"> </w:t>
      </w:r>
      <w:r w:rsidRPr="009F7442">
        <w:t>(dnevne</w:t>
      </w:r>
      <w:r w:rsidR="004E0449">
        <w:t xml:space="preserve"> </w:t>
      </w:r>
      <w:r w:rsidRPr="009F7442">
        <w:t>novine,</w:t>
      </w:r>
      <w:r w:rsidR="004E0449">
        <w:t xml:space="preserve"> </w:t>
      </w:r>
      <w:r w:rsidRPr="009F7442">
        <w:t>tjednici</w:t>
      </w:r>
      <w:r w:rsidR="004E0449">
        <w:t xml:space="preserve"> </w:t>
      </w:r>
      <w:r w:rsidRPr="009F7442">
        <w:t>i</w:t>
      </w:r>
      <w:r w:rsidR="004E0449">
        <w:t xml:space="preserve"> </w:t>
      </w:r>
      <w:r w:rsidRPr="009F7442">
        <w:t>magazini)</w:t>
      </w:r>
      <w:r w:rsidR="004E0449">
        <w:t xml:space="preserve"> </w:t>
      </w:r>
      <w:r w:rsidRPr="009F7442">
        <w:t>sve</w:t>
      </w:r>
      <w:r w:rsidR="004E0449">
        <w:t xml:space="preserve"> </w:t>
      </w:r>
      <w:r w:rsidRPr="009F7442">
        <w:t>se</w:t>
      </w:r>
      <w:r w:rsidR="004E0449">
        <w:t xml:space="preserve"> </w:t>
      </w:r>
      <w:r w:rsidRPr="009F7442">
        <w:t>manje</w:t>
      </w:r>
      <w:r w:rsidR="004E0449">
        <w:t xml:space="preserve"> </w:t>
      </w:r>
      <w:r w:rsidRPr="009F7442">
        <w:t>čitaju</w:t>
      </w:r>
      <w:r w:rsidR="004E0449">
        <w:t xml:space="preserve"> </w:t>
      </w:r>
      <w:r w:rsidRPr="009F7442">
        <w:t>u</w:t>
      </w:r>
      <w:r w:rsidR="004E0449">
        <w:t xml:space="preserve"> </w:t>
      </w:r>
      <w:r w:rsidRPr="009F7442">
        <w:t>„papirnatoj“</w:t>
      </w:r>
      <w:r w:rsidR="004E0449">
        <w:t xml:space="preserve"> </w:t>
      </w:r>
      <w:r w:rsidRPr="009F7442">
        <w:t>verziji,</w:t>
      </w:r>
      <w:r w:rsidR="004E0449">
        <w:t xml:space="preserve"> </w:t>
      </w:r>
      <w:r w:rsidRPr="009F7442">
        <w:t>a</w:t>
      </w:r>
      <w:r w:rsidR="004E0449">
        <w:t xml:space="preserve"> </w:t>
      </w:r>
      <w:r w:rsidRPr="009F7442">
        <w:t>radio</w:t>
      </w:r>
      <w:r w:rsidR="004E0449">
        <w:t xml:space="preserve"> </w:t>
      </w:r>
      <w:r w:rsidRPr="009F7442">
        <w:t>i</w:t>
      </w:r>
      <w:r w:rsidR="004E0449">
        <w:t xml:space="preserve"> </w:t>
      </w:r>
      <w:r w:rsidRPr="009F7442">
        <w:t>televizija</w:t>
      </w:r>
      <w:r w:rsidR="004E0449">
        <w:t xml:space="preserve"> </w:t>
      </w:r>
      <w:r w:rsidRPr="009F7442">
        <w:t>manje</w:t>
      </w:r>
      <w:r w:rsidR="004E0449">
        <w:t xml:space="preserve"> </w:t>
      </w:r>
      <w:r w:rsidRPr="009F7442">
        <w:t>se</w:t>
      </w:r>
      <w:r w:rsidR="004E0449">
        <w:t xml:space="preserve"> </w:t>
      </w:r>
      <w:r w:rsidRPr="009F7442">
        <w:t>slušaju</w:t>
      </w:r>
      <w:r w:rsidR="004E0449">
        <w:t xml:space="preserve"> </w:t>
      </w:r>
      <w:r w:rsidRPr="009F7442">
        <w:t>i</w:t>
      </w:r>
      <w:r w:rsidR="004E0449">
        <w:t xml:space="preserve"> </w:t>
      </w:r>
      <w:r w:rsidRPr="009F7442">
        <w:t>gledaju</w:t>
      </w:r>
      <w:r w:rsidR="004E0449">
        <w:t xml:space="preserve"> </w:t>
      </w:r>
      <w:r w:rsidRPr="009F7442">
        <w:t>putem</w:t>
      </w:r>
      <w:r w:rsidR="004E0449">
        <w:t xml:space="preserve"> </w:t>
      </w:r>
      <w:r w:rsidRPr="009F7442">
        <w:t>namjenskih</w:t>
      </w:r>
      <w:r w:rsidR="004E0449">
        <w:t xml:space="preserve"> </w:t>
      </w:r>
      <w:r w:rsidRPr="009F7442">
        <w:t>prijemnika.</w:t>
      </w:r>
    </w:p>
    <w:p w14:paraId="75EF374A" w14:textId="5A18B1FE" w:rsidR="009F7442" w:rsidRDefault="009F7442" w:rsidP="009F7442"/>
    <w:p w14:paraId="1F62B59E" w14:textId="74FFEF59" w:rsidR="00FC1291" w:rsidRDefault="007514F7" w:rsidP="00FC1291">
      <w:r w:rsidRPr="00F754FA">
        <w:t>Zakon o medijima (NN 59/04</w:t>
      </w:r>
      <w:r>
        <w:t>-</w:t>
      </w:r>
      <w:r w:rsidRPr="00F754FA">
        <w:t>114/22) i Zakon o elektroničkim medijima (NN 111/21</w:t>
      </w:r>
      <w:r>
        <w:t>-</w:t>
      </w:r>
      <w:r w:rsidRPr="00F754FA">
        <w:t>114/22</w:t>
      </w:r>
      <w:r>
        <w:t>)</w:t>
      </w:r>
      <w:r w:rsidRPr="00F754FA">
        <w:t xml:space="preserve"> jasno propisuju pravila o </w:t>
      </w:r>
      <w:r w:rsidRPr="00C964F0">
        <w:t xml:space="preserve">transparentnosti vlasništva medija te osiguravaju sustav notifikacije vlasništva. Vlasničke strukture medija objavljuju se najmanje jednom godišnje u službenom listu Republike Hrvatske, a dodatno su dostupne do razine fizičkih osoba na internetskim stranicama Agencije za elektroničke medije te se iste dokazuju izvatkom iz Registra stvarnih vlasnika. </w:t>
      </w:r>
      <w:r w:rsidR="009F7442" w:rsidRPr="00C964F0">
        <w:t>Kroz</w:t>
      </w:r>
      <w:r w:rsidR="004E0449" w:rsidRPr="00C964F0">
        <w:t xml:space="preserve"> </w:t>
      </w:r>
      <w:r w:rsidR="009F7442" w:rsidRPr="00C964F0">
        <w:t>investiciju</w:t>
      </w:r>
      <w:r w:rsidR="004E0449" w:rsidRPr="00C964F0">
        <w:t xml:space="preserve"> </w:t>
      </w:r>
      <w:r w:rsidR="009F7442" w:rsidRPr="00C964F0">
        <w:t>„C1.1.1.</w:t>
      </w:r>
      <w:r w:rsidR="004E0449" w:rsidRPr="00C964F0">
        <w:t xml:space="preserve"> </w:t>
      </w:r>
      <w:r w:rsidR="009F7442" w:rsidRPr="00C964F0">
        <w:t>R6-I2</w:t>
      </w:r>
      <w:r w:rsidR="004E0449" w:rsidRPr="00C964F0">
        <w:t xml:space="preserve"> </w:t>
      </w:r>
      <w:r w:rsidR="009F7442" w:rsidRPr="00C964F0">
        <w:t>Uspostava</w:t>
      </w:r>
      <w:r w:rsidR="004E0449" w:rsidRPr="00C964F0">
        <w:t xml:space="preserve"> </w:t>
      </w:r>
      <w:r w:rsidR="009F7442" w:rsidRPr="00C964F0">
        <w:t>provjere</w:t>
      </w:r>
      <w:r w:rsidR="004E0449" w:rsidRPr="00C964F0">
        <w:t xml:space="preserve"> </w:t>
      </w:r>
      <w:r w:rsidR="009F7442" w:rsidRPr="00C964F0">
        <w:t>medijskih</w:t>
      </w:r>
      <w:r w:rsidR="004E0449" w:rsidRPr="00C964F0">
        <w:t xml:space="preserve"> </w:t>
      </w:r>
      <w:r w:rsidR="009F7442" w:rsidRPr="00C964F0">
        <w:t>činjenica</w:t>
      </w:r>
      <w:r w:rsidR="004E0449" w:rsidRPr="00C964F0">
        <w:t xml:space="preserve"> </w:t>
      </w:r>
      <w:r w:rsidR="009F7442" w:rsidRPr="00C964F0">
        <w:t>i</w:t>
      </w:r>
      <w:r w:rsidR="004E0449" w:rsidRPr="00C964F0">
        <w:t xml:space="preserve"> </w:t>
      </w:r>
      <w:r w:rsidR="009F7442" w:rsidRPr="00C964F0">
        <w:t>sustava</w:t>
      </w:r>
      <w:r w:rsidR="004E0449" w:rsidRPr="00C964F0">
        <w:t xml:space="preserve"> </w:t>
      </w:r>
      <w:r w:rsidR="009F7442" w:rsidRPr="00C964F0">
        <w:t>javne</w:t>
      </w:r>
      <w:r w:rsidR="004E0449" w:rsidRPr="00C964F0">
        <w:t xml:space="preserve"> </w:t>
      </w:r>
      <w:r w:rsidR="009F7442" w:rsidRPr="00C964F0">
        <w:t>objave</w:t>
      </w:r>
      <w:r w:rsidR="004E0449" w:rsidRPr="00C964F0">
        <w:t xml:space="preserve"> </w:t>
      </w:r>
      <w:r w:rsidR="009F7442" w:rsidRPr="00C964F0">
        <w:t>podataka“</w:t>
      </w:r>
      <w:r w:rsidR="004E0449" w:rsidRPr="00C964F0">
        <w:t xml:space="preserve"> </w:t>
      </w:r>
      <w:r w:rsidR="009F7442" w:rsidRPr="00C964F0">
        <w:t>u</w:t>
      </w:r>
      <w:r w:rsidR="004E0449" w:rsidRPr="00C964F0">
        <w:t xml:space="preserve"> </w:t>
      </w:r>
      <w:r w:rsidR="009F7442" w:rsidRPr="00C964F0">
        <w:t>Nacionalnom</w:t>
      </w:r>
      <w:r w:rsidR="004E0449" w:rsidRPr="00C964F0">
        <w:t xml:space="preserve"> </w:t>
      </w:r>
      <w:r w:rsidR="009F7442" w:rsidRPr="00C964F0">
        <w:t>planu</w:t>
      </w:r>
      <w:r w:rsidR="004E0449" w:rsidRPr="00C964F0">
        <w:t xml:space="preserve"> </w:t>
      </w:r>
      <w:r w:rsidR="009F7442" w:rsidRPr="00C964F0">
        <w:t>oporavka</w:t>
      </w:r>
      <w:r w:rsidR="004E0449" w:rsidRPr="00C964F0">
        <w:t xml:space="preserve"> </w:t>
      </w:r>
      <w:r w:rsidR="009F7442" w:rsidRPr="00C964F0">
        <w:t>i</w:t>
      </w:r>
      <w:r w:rsidR="004E0449" w:rsidRPr="00C964F0">
        <w:t xml:space="preserve"> </w:t>
      </w:r>
      <w:r w:rsidR="009F7442" w:rsidRPr="00C964F0">
        <w:t>otpornosti</w:t>
      </w:r>
      <w:r w:rsidR="004E0449" w:rsidRPr="00C964F0">
        <w:t xml:space="preserve"> </w:t>
      </w:r>
      <w:r w:rsidR="009F7442" w:rsidRPr="00C964F0">
        <w:t>2021.</w:t>
      </w:r>
      <w:r w:rsidR="004E0449" w:rsidRPr="00C964F0">
        <w:t xml:space="preserve"> </w:t>
      </w:r>
      <w:r w:rsidR="009F7442" w:rsidRPr="00C964F0">
        <w:t>–</w:t>
      </w:r>
      <w:r w:rsidR="004E0449" w:rsidRPr="00C964F0">
        <w:t xml:space="preserve"> </w:t>
      </w:r>
      <w:r w:rsidR="009F7442" w:rsidRPr="00C964F0">
        <w:t>2026.</w:t>
      </w:r>
      <w:r w:rsidR="004E0449" w:rsidRPr="00C964F0">
        <w:t xml:space="preserve"> </w:t>
      </w:r>
      <w:r w:rsidR="009F7442" w:rsidRPr="00C964F0">
        <w:t>(NPOO)</w:t>
      </w:r>
      <w:r w:rsidR="004E0449" w:rsidRPr="00C964F0">
        <w:t xml:space="preserve"> </w:t>
      </w:r>
      <w:r w:rsidR="009F7442" w:rsidRPr="00C964F0">
        <w:t>predviđena</w:t>
      </w:r>
      <w:r w:rsidR="004E0449" w:rsidRPr="00C964F0">
        <w:t xml:space="preserve"> </w:t>
      </w:r>
      <w:r w:rsidR="009F7442" w:rsidRPr="00C964F0">
        <w:t>je</w:t>
      </w:r>
      <w:r w:rsidR="004E0449" w:rsidRPr="00C964F0">
        <w:t xml:space="preserve"> </w:t>
      </w:r>
      <w:r w:rsidR="009F7442" w:rsidRPr="00C964F0">
        <w:t>uspostava</w:t>
      </w:r>
      <w:r w:rsidR="004E0449" w:rsidRPr="00C964F0">
        <w:t xml:space="preserve"> </w:t>
      </w:r>
      <w:r w:rsidR="009F7442" w:rsidRPr="00C964F0">
        <w:t>sustava</w:t>
      </w:r>
      <w:r w:rsidR="004E0449" w:rsidRPr="00C964F0">
        <w:t xml:space="preserve"> </w:t>
      </w:r>
      <w:r w:rsidR="009F7442" w:rsidRPr="00C964F0">
        <w:t>provjere</w:t>
      </w:r>
      <w:r w:rsidR="004E0449" w:rsidRPr="00C964F0">
        <w:t xml:space="preserve"> </w:t>
      </w:r>
      <w:r w:rsidR="009F7442" w:rsidRPr="00C964F0">
        <w:t>medijskih</w:t>
      </w:r>
      <w:r w:rsidR="004E0449" w:rsidRPr="00C964F0">
        <w:t xml:space="preserve"> </w:t>
      </w:r>
      <w:r w:rsidR="009F7442" w:rsidRPr="00C964F0">
        <w:t>činjenica</w:t>
      </w:r>
      <w:r w:rsidR="004E0449" w:rsidRPr="00C964F0">
        <w:t xml:space="preserve"> </w:t>
      </w:r>
      <w:r w:rsidR="009F7442" w:rsidRPr="00C964F0">
        <w:t>i</w:t>
      </w:r>
      <w:r w:rsidR="004E0449" w:rsidRPr="00C964F0">
        <w:t xml:space="preserve"> </w:t>
      </w:r>
      <w:r w:rsidR="009F7442" w:rsidRPr="00C964F0">
        <w:t>sustava</w:t>
      </w:r>
      <w:r w:rsidR="004E0449" w:rsidRPr="00C964F0">
        <w:t xml:space="preserve"> </w:t>
      </w:r>
      <w:r w:rsidR="009F7442" w:rsidRPr="00C964F0">
        <w:t>javne</w:t>
      </w:r>
      <w:r w:rsidR="004E0449" w:rsidRPr="00C964F0">
        <w:t xml:space="preserve"> </w:t>
      </w:r>
      <w:r w:rsidR="009F7442" w:rsidRPr="00C964F0">
        <w:t>objave</w:t>
      </w:r>
      <w:r w:rsidR="004E0449" w:rsidRPr="00C964F0">
        <w:t xml:space="preserve"> </w:t>
      </w:r>
      <w:r w:rsidR="009F7442" w:rsidRPr="00C964F0">
        <w:t>podataka</w:t>
      </w:r>
      <w:r w:rsidR="004E0449" w:rsidRPr="00C964F0">
        <w:t xml:space="preserve"> </w:t>
      </w:r>
      <w:r w:rsidR="009F7442" w:rsidRPr="00C964F0">
        <w:t>o</w:t>
      </w:r>
      <w:r w:rsidR="004E0449" w:rsidRPr="00C964F0">
        <w:t xml:space="preserve"> </w:t>
      </w:r>
      <w:r w:rsidR="009F7442" w:rsidRPr="00C964F0">
        <w:t>vlasništvu</w:t>
      </w:r>
      <w:r w:rsidR="004E0449" w:rsidRPr="00C964F0">
        <w:t xml:space="preserve"> </w:t>
      </w:r>
      <w:r w:rsidR="009F7442" w:rsidRPr="00C964F0">
        <w:t>i</w:t>
      </w:r>
      <w:r w:rsidR="004E0449" w:rsidRPr="00C964F0">
        <w:t xml:space="preserve"> </w:t>
      </w:r>
      <w:r w:rsidR="009F7442" w:rsidRPr="00C964F0">
        <w:t>financiranju</w:t>
      </w:r>
      <w:r w:rsidR="004E0449" w:rsidRPr="00C964F0">
        <w:t xml:space="preserve"> </w:t>
      </w:r>
      <w:r w:rsidR="009F7442" w:rsidRPr="00C964F0">
        <w:t>medija.</w:t>
      </w:r>
      <w:r w:rsidR="004E0449" w:rsidRPr="00C964F0">
        <w:t xml:space="preserve"> </w:t>
      </w:r>
      <w:r w:rsidR="009F7442" w:rsidRPr="00C964F0">
        <w:t>Projekt</w:t>
      </w:r>
      <w:r w:rsidR="004E0449" w:rsidRPr="00C964F0">
        <w:t xml:space="preserve"> </w:t>
      </w:r>
      <w:r w:rsidR="00AF3A22" w:rsidRPr="00C964F0">
        <w:t xml:space="preserve">provodi </w:t>
      </w:r>
      <w:r w:rsidR="009F7442" w:rsidRPr="00C964F0">
        <w:t>Agencija</w:t>
      </w:r>
      <w:r w:rsidR="004E0449" w:rsidRPr="00C964F0">
        <w:t xml:space="preserve"> </w:t>
      </w:r>
      <w:r w:rsidR="009F7442" w:rsidRPr="00C964F0">
        <w:t>za</w:t>
      </w:r>
      <w:r w:rsidR="004E0449" w:rsidRPr="00C964F0">
        <w:t xml:space="preserve"> </w:t>
      </w:r>
      <w:r w:rsidR="009F7442" w:rsidRPr="00C964F0">
        <w:t>elektroničke</w:t>
      </w:r>
      <w:r w:rsidR="004E0449" w:rsidRPr="00C964F0">
        <w:t xml:space="preserve"> </w:t>
      </w:r>
      <w:r w:rsidR="009F7442" w:rsidRPr="00C964F0">
        <w:t>medije,</w:t>
      </w:r>
      <w:r w:rsidR="004E0449" w:rsidRPr="00C964F0">
        <w:t xml:space="preserve"> </w:t>
      </w:r>
      <w:r w:rsidR="009F7442" w:rsidRPr="00C964F0">
        <w:t>a</w:t>
      </w:r>
      <w:r w:rsidR="004E0449" w:rsidRPr="00C964F0">
        <w:t xml:space="preserve"> </w:t>
      </w:r>
      <w:r w:rsidR="009F7442" w:rsidRPr="00C964F0">
        <w:t>uključuje</w:t>
      </w:r>
      <w:r w:rsidR="004E0449" w:rsidRPr="00C964F0">
        <w:t xml:space="preserve"> </w:t>
      </w:r>
      <w:r w:rsidR="009F7442" w:rsidRPr="00C964F0">
        <w:t>izradu</w:t>
      </w:r>
      <w:r w:rsidR="004E0449" w:rsidRPr="00C964F0">
        <w:t xml:space="preserve"> </w:t>
      </w:r>
      <w:r w:rsidR="009F7442" w:rsidRPr="00C964F0">
        <w:t>procedura</w:t>
      </w:r>
      <w:r w:rsidR="004E0449" w:rsidRPr="00C964F0">
        <w:t xml:space="preserve"> </w:t>
      </w:r>
      <w:r w:rsidR="009F7442" w:rsidRPr="00C964F0">
        <w:t>i</w:t>
      </w:r>
      <w:r w:rsidR="004E0449" w:rsidRPr="00C964F0">
        <w:t xml:space="preserve"> </w:t>
      </w:r>
      <w:r w:rsidR="009F7442" w:rsidRPr="00C964F0">
        <w:t>pravila,</w:t>
      </w:r>
      <w:r w:rsidR="004E0449" w:rsidRPr="00C964F0">
        <w:t xml:space="preserve"> </w:t>
      </w:r>
      <w:r w:rsidR="009F7442" w:rsidRPr="00C964F0">
        <w:t>izradu</w:t>
      </w:r>
      <w:r w:rsidR="004E0449" w:rsidRPr="00C964F0">
        <w:t xml:space="preserve"> </w:t>
      </w:r>
      <w:r w:rsidR="009F7442" w:rsidRPr="00C964F0">
        <w:t>upisnika</w:t>
      </w:r>
      <w:r w:rsidR="004E0449" w:rsidRPr="00C964F0">
        <w:t xml:space="preserve"> </w:t>
      </w:r>
      <w:r w:rsidR="009F7442" w:rsidRPr="00C964F0">
        <w:t>te</w:t>
      </w:r>
      <w:r w:rsidR="004E0449" w:rsidRPr="00C964F0">
        <w:t xml:space="preserve"> </w:t>
      </w:r>
      <w:r w:rsidR="009F7442" w:rsidRPr="00C964F0">
        <w:t>jačanje</w:t>
      </w:r>
      <w:r w:rsidR="004E0449" w:rsidRPr="00C964F0">
        <w:t xml:space="preserve"> </w:t>
      </w:r>
      <w:r w:rsidR="009F7442" w:rsidRPr="00C964F0">
        <w:t>kapaciteta</w:t>
      </w:r>
      <w:r w:rsidR="004E0449" w:rsidRPr="00C964F0">
        <w:t xml:space="preserve"> </w:t>
      </w:r>
      <w:r w:rsidR="009F7442" w:rsidRPr="00C964F0">
        <w:t>digitalnih</w:t>
      </w:r>
      <w:r w:rsidR="004E0449" w:rsidRPr="00C964F0">
        <w:t xml:space="preserve"> </w:t>
      </w:r>
      <w:r w:rsidR="009F7442" w:rsidRPr="00C964F0">
        <w:t>kompetencija</w:t>
      </w:r>
      <w:r w:rsidR="004E0449" w:rsidRPr="00C964F0">
        <w:t xml:space="preserve"> </w:t>
      </w:r>
      <w:r w:rsidR="009F7442" w:rsidRPr="00C964F0">
        <w:t>provjeravatelja</w:t>
      </w:r>
      <w:r w:rsidR="004E0449" w:rsidRPr="00C964F0">
        <w:t xml:space="preserve"> </w:t>
      </w:r>
      <w:r w:rsidR="009F7442" w:rsidRPr="00C964F0">
        <w:t>činjenica,</w:t>
      </w:r>
      <w:r w:rsidR="004E0449" w:rsidRPr="00C964F0">
        <w:t xml:space="preserve"> </w:t>
      </w:r>
      <w:r w:rsidR="009F7442" w:rsidRPr="00C964F0">
        <w:t>kao</w:t>
      </w:r>
      <w:r w:rsidR="004E0449" w:rsidRPr="00C964F0">
        <w:t xml:space="preserve"> </w:t>
      </w:r>
      <w:r w:rsidR="009F7442" w:rsidRPr="00C964F0">
        <w:t>i</w:t>
      </w:r>
      <w:r w:rsidR="004E0449" w:rsidRPr="00C964F0">
        <w:t xml:space="preserve"> </w:t>
      </w:r>
      <w:r w:rsidR="009F7442" w:rsidRPr="00C964F0">
        <w:t>razvoj</w:t>
      </w:r>
      <w:r w:rsidR="004E0449" w:rsidRPr="00C964F0">
        <w:t xml:space="preserve"> </w:t>
      </w:r>
      <w:r w:rsidR="009F7442" w:rsidRPr="00C964F0">
        <w:t>tehnoloških</w:t>
      </w:r>
      <w:r w:rsidR="004E0449" w:rsidRPr="00C964F0">
        <w:t xml:space="preserve"> </w:t>
      </w:r>
      <w:r w:rsidR="009F7442" w:rsidRPr="00C964F0">
        <w:t>programa,</w:t>
      </w:r>
      <w:r w:rsidR="004E0449" w:rsidRPr="00C964F0">
        <w:t xml:space="preserve"> </w:t>
      </w:r>
      <w:r w:rsidR="009F7442" w:rsidRPr="00C964F0">
        <w:t>platforma</w:t>
      </w:r>
      <w:r w:rsidR="004E0449" w:rsidRPr="00C964F0">
        <w:t xml:space="preserve"> </w:t>
      </w:r>
      <w:r w:rsidR="009F7442" w:rsidRPr="00C964F0">
        <w:t>i</w:t>
      </w:r>
      <w:r w:rsidR="004E0449" w:rsidRPr="00C964F0">
        <w:t xml:space="preserve"> </w:t>
      </w:r>
      <w:r w:rsidR="009F7442" w:rsidRPr="00C964F0">
        <w:t>sustava</w:t>
      </w:r>
      <w:r w:rsidR="004E0449" w:rsidRPr="00C964F0">
        <w:t xml:space="preserve"> </w:t>
      </w:r>
      <w:r w:rsidR="009F7442" w:rsidRPr="00C964F0">
        <w:t>komunikacije</w:t>
      </w:r>
      <w:r w:rsidR="004E0449" w:rsidRPr="00C964F0">
        <w:t xml:space="preserve"> </w:t>
      </w:r>
      <w:r w:rsidR="009F7442" w:rsidRPr="00C964F0">
        <w:t>s</w:t>
      </w:r>
      <w:r w:rsidR="004E0449" w:rsidRPr="00C964F0">
        <w:t xml:space="preserve"> </w:t>
      </w:r>
      <w:r w:rsidR="009F7442" w:rsidRPr="00C964F0">
        <w:t>medijima</w:t>
      </w:r>
      <w:r w:rsidR="004E0449" w:rsidRPr="00C964F0">
        <w:t xml:space="preserve"> </w:t>
      </w:r>
      <w:r w:rsidR="009F7442" w:rsidRPr="00C964F0">
        <w:t>te</w:t>
      </w:r>
      <w:r w:rsidR="004E0449" w:rsidRPr="00C964F0">
        <w:t xml:space="preserve"> </w:t>
      </w:r>
      <w:r w:rsidR="009F7442" w:rsidRPr="00C964F0">
        <w:t>stvaranja</w:t>
      </w:r>
      <w:r w:rsidR="004E0449" w:rsidRPr="00C964F0">
        <w:t xml:space="preserve"> </w:t>
      </w:r>
      <w:r w:rsidR="009F7442" w:rsidRPr="00C964F0">
        <w:t>baze</w:t>
      </w:r>
      <w:r w:rsidR="004E0449" w:rsidRPr="00C964F0">
        <w:t xml:space="preserve"> </w:t>
      </w:r>
      <w:r w:rsidR="009F7442" w:rsidRPr="00C964F0">
        <w:t>podataka.</w:t>
      </w:r>
      <w:r w:rsidRPr="00C964F0">
        <w:t xml:space="preserve"> </w:t>
      </w:r>
      <w:r w:rsidR="00FC1291" w:rsidRPr="00C964F0">
        <w:t>Cilj uspostave mreže provjere činjenica je poticajna mjera i za zapošljavanje profesionalnih istraživača i novinara, ali i kao potpora medijima da ustraju na tome da se što više provjerenih i točnih inform</w:t>
      </w:r>
      <w:r w:rsidRPr="00C964F0">
        <w:t>acija nađe u medijskom spektru.</w:t>
      </w:r>
    </w:p>
    <w:p w14:paraId="5272576C" w14:textId="77777777" w:rsidR="00E8096B" w:rsidRDefault="00E8096B" w:rsidP="00FC1291"/>
    <w:p w14:paraId="56727227" w14:textId="39674865" w:rsidR="00E8096B" w:rsidRDefault="00E8096B" w:rsidP="00FC1291">
      <w:r w:rsidRPr="00E8096B">
        <w:t xml:space="preserve">U okviru revizije medijskog zakonodavstva usvojen je Zakon o elektroničkim medijima, a radi se i na donošenju novog Zakona o medijima. Razmatra se i priprema novog Zakona o </w:t>
      </w:r>
      <w:r w:rsidR="0030565B">
        <w:t>Hrvatskoj radioteleviziji</w:t>
      </w:r>
      <w:r w:rsidR="00EA2956">
        <w:t>,</w:t>
      </w:r>
      <w:r w:rsidRPr="00E8096B">
        <w:t xml:space="preserve"> koji mora odgovoriti na pitanje opsega i načina distribucije javne usluge, odnosno </w:t>
      </w:r>
      <w:r w:rsidR="00107465">
        <w:t>usluge javnog medijskog servisa</w:t>
      </w:r>
      <w:r w:rsidRPr="00E8096B">
        <w:t xml:space="preserve"> kao i pitanje modela financiranja</w:t>
      </w:r>
      <w:r w:rsidR="0074013B">
        <w:t>,</w:t>
      </w:r>
      <w:r w:rsidRPr="00E8096B">
        <w:t xml:space="preserve"> što su teme o kojima u ovom trenutku raspravljaju stručnjaci u većini europskih država tražeći nove modele stabilnog financiranja </w:t>
      </w:r>
      <w:r w:rsidR="00107465">
        <w:t>usluge javnog medijskog servisa</w:t>
      </w:r>
      <w:r w:rsidRPr="00E8096B">
        <w:t>.</w:t>
      </w:r>
    </w:p>
    <w:p w14:paraId="03D6D813" w14:textId="77777777" w:rsidR="00FC1291" w:rsidRDefault="00FC1291" w:rsidP="00D60581"/>
    <w:p w14:paraId="184A38EE" w14:textId="6FFB3D3B" w:rsidR="009F7442" w:rsidRPr="009F7442" w:rsidRDefault="009F7442" w:rsidP="009F7442">
      <w:pPr>
        <w:pStyle w:val="Heading3"/>
      </w:pPr>
      <w:r w:rsidRPr="009F7442">
        <w:t>Medijska</w:t>
      </w:r>
      <w:r w:rsidR="004E0449">
        <w:t xml:space="preserve"> </w:t>
      </w:r>
      <w:r w:rsidRPr="009F7442">
        <w:t>pismenost</w:t>
      </w:r>
    </w:p>
    <w:p w14:paraId="7276B69C" w14:textId="77777777" w:rsidR="009F7442" w:rsidRPr="009F7442" w:rsidRDefault="009F7442" w:rsidP="009F7442"/>
    <w:p w14:paraId="4F4868B2" w14:textId="0D6B373F" w:rsidR="009F7442" w:rsidRPr="009F7442" w:rsidRDefault="009F7442" w:rsidP="009F7442">
      <w:r w:rsidRPr="009F7442">
        <w:t>Medijska</w:t>
      </w:r>
      <w:r w:rsidR="004E0449">
        <w:t xml:space="preserve"> </w:t>
      </w:r>
      <w:r w:rsidRPr="009F7442">
        <w:t>pismenost</w:t>
      </w:r>
      <w:r w:rsidR="004E0449">
        <w:t xml:space="preserve"> </w:t>
      </w:r>
      <w:r w:rsidRPr="009F7442">
        <w:t>jedna</w:t>
      </w:r>
      <w:r w:rsidR="004E0449">
        <w:t xml:space="preserve"> </w:t>
      </w:r>
      <w:r w:rsidRPr="009F7442">
        <w:t>je</w:t>
      </w:r>
      <w:r w:rsidR="004E0449">
        <w:t xml:space="preserve"> </w:t>
      </w:r>
      <w:r w:rsidRPr="009F7442">
        <w:t>od</w:t>
      </w:r>
      <w:r w:rsidR="004E0449">
        <w:t xml:space="preserve"> </w:t>
      </w:r>
      <w:r w:rsidRPr="009F7442">
        <w:t>ključnih</w:t>
      </w:r>
      <w:r w:rsidR="004E0449">
        <w:t xml:space="preserve"> </w:t>
      </w:r>
      <w:r w:rsidRPr="009F7442">
        <w:t>kompetencija</w:t>
      </w:r>
      <w:r w:rsidR="004E0449">
        <w:t xml:space="preserve"> </w:t>
      </w:r>
      <w:r w:rsidRPr="009F7442">
        <w:t>za</w:t>
      </w:r>
      <w:r w:rsidR="004E0449">
        <w:t xml:space="preserve"> </w:t>
      </w:r>
      <w:r w:rsidRPr="009F7442">
        <w:t>život</w:t>
      </w:r>
      <w:r w:rsidR="004E0449">
        <w:t xml:space="preserve"> </w:t>
      </w:r>
      <w:r w:rsidRPr="009F7442">
        <w:t>i</w:t>
      </w:r>
      <w:r w:rsidR="004E0449">
        <w:t xml:space="preserve"> </w:t>
      </w:r>
      <w:r w:rsidRPr="009F7442">
        <w:t>rad</w:t>
      </w:r>
      <w:r w:rsidR="004E0449">
        <w:t xml:space="preserve"> </w:t>
      </w:r>
      <w:r w:rsidRPr="009F7442">
        <w:t>u</w:t>
      </w:r>
      <w:r w:rsidR="004E0449">
        <w:t xml:space="preserve"> </w:t>
      </w:r>
      <w:r w:rsidRPr="009F7442">
        <w:t>digitalno</w:t>
      </w:r>
      <w:r w:rsidR="004E0449">
        <w:t xml:space="preserve"> </w:t>
      </w:r>
      <w:proofErr w:type="spellStart"/>
      <w:r w:rsidRPr="009F7442">
        <w:t>medijatiziranom</w:t>
      </w:r>
      <w:proofErr w:type="spellEnd"/>
      <w:r w:rsidR="004E0449">
        <w:t xml:space="preserve"> </w:t>
      </w:r>
      <w:r w:rsidRPr="009F7442">
        <w:t>svijetu.</w:t>
      </w:r>
      <w:r w:rsidR="004E0449">
        <w:t xml:space="preserve"> </w:t>
      </w:r>
      <w:r w:rsidRPr="009F7442">
        <w:t>Konvergencija</w:t>
      </w:r>
      <w:r w:rsidR="004E0449">
        <w:t xml:space="preserve"> </w:t>
      </w:r>
      <w:r w:rsidRPr="009F7442">
        <w:t>medijskih</w:t>
      </w:r>
      <w:r w:rsidR="004E0449">
        <w:t xml:space="preserve"> </w:t>
      </w:r>
      <w:r w:rsidRPr="009F7442">
        <w:t>i</w:t>
      </w:r>
      <w:r w:rsidR="004E0449">
        <w:t xml:space="preserve"> </w:t>
      </w:r>
      <w:r w:rsidRPr="009F7442">
        <w:t>tehnoloških</w:t>
      </w:r>
      <w:r w:rsidR="004E0449">
        <w:t xml:space="preserve"> </w:t>
      </w:r>
      <w:r w:rsidRPr="009F7442">
        <w:t>platformi</w:t>
      </w:r>
      <w:r w:rsidR="004E0449">
        <w:t xml:space="preserve"> </w:t>
      </w:r>
      <w:r w:rsidRPr="009F7442">
        <w:t>dovela</w:t>
      </w:r>
      <w:r w:rsidR="004E0449">
        <w:t xml:space="preserve"> </w:t>
      </w:r>
      <w:r w:rsidRPr="009F7442">
        <w:t>je</w:t>
      </w:r>
      <w:r w:rsidR="004E0449">
        <w:t xml:space="preserve"> </w:t>
      </w:r>
      <w:r w:rsidRPr="009F7442">
        <w:t>do</w:t>
      </w:r>
      <w:r w:rsidR="004E0449">
        <w:t xml:space="preserve"> </w:t>
      </w:r>
      <w:proofErr w:type="spellStart"/>
      <w:r w:rsidRPr="009F7442">
        <w:t>usložnjavanja</w:t>
      </w:r>
      <w:proofErr w:type="spellEnd"/>
      <w:r w:rsidR="004E0449">
        <w:t xml:space="preserve"> </w:t>
      </w:r>
      <w:r w:rsidRPr="009F7442">
        <w:t>medijskog,</w:t>
      </w:r>
      <w:r w:rsidR="004E0449">
        <w:t xml:space="preserve"> </w:t>
      </w:r>
      <w:r w:rsidRPr="009F7442">
        <w:t>komunikacijskog</w:t>
      </w:r>
      <w:r w:rsidR="004E0449">
        <w:t xml:space="preserve"> </w:t>
      </w:r>
      <w:r w:rsidRPr="009F7442">
        <w:t>i</w:t>
      </w:r>
      <w:r w:rsidR="004E0449">
        <w:t xml:space="preserve"> </w:t>
      </w:r>
      <w:r w:rsidRPr="009F7442">
        <w:t>društvenog</w:t>
      </w:r>
      <w:r w:rsidR="004E0449">
        <w:t xml:space="preserve"> </w:t>
      </w:r>
      <w:r w:rsidRPr="009F7442">
        <w:t>okružja</w:t>
      </w:r>
      <w:r w:rsidR="004E0449">
        <w:t xml:space="preserve"> </w:t>
      </w:r>
      <w:r w:rsidRPr="009F7442">
        <w:t>te</w:t>
      </w:r>
      <w:r w:rsidR="004E0449">
        <w:t xml:space="preserve"> </w:t>
      </w:r>
      <w:r w:rsidRPr="009F7442">
        <w:t>potrebe</w:t>
      </w:r>
      <w:r w:rsidR="004E0449">
        <w:t xml:space="preserve"> </w:t>
      </w:r>
      <w:r w:rsidRPr="009F7442">
        <w:t>za</w:t>
      </w:r>
      <w:r w:rsidR="004E0449">
        <w:t xml:space="preserve"> </w:t>
      </w:r>
      <w:r w:rsidRPr="009F7442">
        <w:t>analitičkim</w:t>
      </w:r>
      <w:r w:rsidR="004E0449">
        <w:t xml:space="preserve"> </w:t>
      </w:r>
      <w:r w:rsidRPr="009F7442">
        <w:t>i</w:t>
      </w:r>
      <w:r w:rsidR="004E0449">
        <w:t xml:space="preserve"> </w:t>
      </w:r>
      <w:r w:rsidRPr="009F7442">
        <w:t>kritičkim</w:t>
      </w:r>
      <w:r w:rsidR="004E0449">
        <w:t xml:space="preserve"> </w:t>
      </w:r>
      <w:r w:rsidRPr="009F7442">
        <w:t>čitanjem</w:t>
      </w:r>
      <w:r w:rsidR="004E0449">
        <w:t xml:space="preserve"> </w:t>
      </w:r>
      <w:r w:rsidRPr="009F7442">
        <w:t>brojnih</w:t>
      </w:r>
      <w:r w:rsidR="004E0449">
        <w:t xml:space="preserve"> </w:t>
      </w:r>
      <w:r w:rsidRPr="009F7442">
        <w:t>istodobnih</w:t>
      </w:r>
      <w:r w:rsidR="004E0449">
        <w:t xml:space="preserve"> </w:t>
      </w:r>
      <w:r w:rsidRPr="009F7442">
        <w:t>izvora</w:t>
      </w:r>
      <w:r w:rsidR="004E0449">
        <w:t xml:space="preserve"> </w:t>
      </w:r>
      <w:r w:rsidRPr="009F7442">
        <w:t>informacija.</w:t>
      </w:r>
      <w:r w:rsidR="004E0449">
        <w:t xml:space="preserve"> </w:t>
      </w:r>
      <w:r w:rsidRPr="009F7442">
        <w:t>Djeca</w:t>
      </w:r>
      <w:r w:rsidR="004E0449">
        <w:t xml:space="preserve"> </w:t>
      </w:r>
      <w:r w:rsidRPr="009F7442">
        <w:t>i</w:t>
      </w:r>
      <w:r w:rsidR="004E0449">
        <w:t xml:space="preserve"> </w:t>
      </w:r>
      <w:r w:rsidRPr="009F7442">
        <w:t>mladi</w:t>
      </w:r>
      <w:r w:rsidR="004E0449">
        <w:t xml:space="preserve"> </w:t>
      </w:r>
      <w:r w:rsidRPr="009F7442">
        <w:t>odrastaju</w:t>
      </w:r>
      <w:r w:rsidR="004E0449">
        <w:t xml:space="preserve"> </w:t>
      </w:r>
      <w:r w:rsidRPr="009F7442">
        <w:t>okruženi</w:t>
      </w:r>
      <w:r w:rsidR="004E0449">
        <w:t xml:space="preserve"> </w:t>
      </w:r>
      <w:r w:rsidRPr="009F7442">
        <w:t>brojnim</w:t>
      </w:r>
      <w:r w:rsidR="004E0449">
        <w:t xml:space="preserve"> </w:t>
      </w:r>
      <w:r w:rsidRPr="009F7442">
        <w:t>medijima</w:t>
      </w:r>
      <w:r w:rsidR="004E0449">
        <w:t xml:space="preserve"> </w:t>
      </w:r>
      <w:r w:rsidRPr="009F7442">
        <w:t>koji</w:t>
      </w:r>
      <w:r w:rsidR="004E0449">
        <w:t xml:space="preserve"> </w:t>
      </w:r>
      <w:r w:rsidRPr="009F7442">
        <w:t>snažno</w:t>
      </w:r>
      <w:r w:rsidR="004E0449">
        <w:t xml:space="preserve"> </w:t>
      </w:r>
      <w:r w:rsidRPr="009F7442">
        <w:t>utječu</w:t>
      </w:r>
      <w:r w:rsidR="004E0449">
        <w:t xml:space="preserve"> </w:t>
      </w:r>
      <w:r w:rsidRPr="009F7442">
        <w:t>na</w:t>
      </w:r>
      <w:r w:rsidR="004E0449">
        <w:t xml:space="preserve"> </w:t>
      </w:r>
      <w:r w:rsidRPr="009F7442">
        <w:t>društvena</w:t>
      </w:r>
      <w:r w:rsidR="004E0449">
        <w:t xml:space="preserve"> </w:t>
      </w:r>
      <w:r w:rsidRPr="009F7442">
        <w:t>ponašanja,</w:t>
      </w:r>
      <w:r w:rsidR="004E0449">
        <w:t xml:space="preserve"> </w:t>
      </w:r>
      <w:r w:rsidRPr="009F7442">
        <w:t>formiranje</w:t>
      </w:r>
      <w:r w:rsidR="004E0449">
        <w:t xml:space="preserve"> </w:t>
      </w:r>
      <w:r w:rsidRPr="009F7442">
        <w:t>i</w:t>
      </w:r>
      <w:r w:rsidR="004E0449">
        <w:t xml:space="preserve"> </w:t>
      </w:r>
      <w:r w:rsidRPr="009F7442">
        <w:lastRenderedPageBreak/>
        <w:t>prenošenje</w:t>
      </w:r>
      <w:r w:rsidR="004E0449">
        <w:t xml:space="preserve"> </w:t>
      </w:r>
      <w:r w:rsidRPr="009F7442">
        <w:t>vrijednosti,</w:t>
      </w:r>
      <w:r w:rsidR="004E0449">
        <w:t xml:space="preserve"> </w:t>
      </w:r>
      <w:r w:rsidRPr="009F7442">
        <w:t>oblikovanje</w:t>
      </w:r>
      <w:r w:rsidR="004E0449">
        <w:t xml:space="preserve"> </w:t>
      </w:r>
      <w:r w:rsidRPr="009F7442">
        <w:t>životnih</w:t>
      </w:r>
      <w:r w:rsidR="004E0449">
        <w:t xml:space="preserve"> </w:t>
      </w:r>
      <w:r w:rsidRPr="009F7442">
        <w:t>stilova,</w:t>
      </w:r>
      <w:r w:rsidR="004E0449">
        <w:t xml:space="preserve"> </w:t>
      </w:r>
      <w:r w:rsidRPr="009F7442">
        <w:t>stavova</w:t>
      </w:r>
      <w:r w:rsidR="004E0449">
        <w:t xml:space="preserve"> </w:t>
      </w:r>
      <w:r w:rsidRPr="009F7442">
        <w:t>i</w:t>
      </w:r>
      <w:r w:rsidR="004E0449">
        <w:t xml:space="preserve"> </w:t>
      </w:r>
      <w:r w:rsidRPr="009F7442">
        <w:t>identiteta.</w:t>
      </w:r>
      <w:r w:rsidR="004E0449">
        <w:t xml:space="preserve"> </w:t>
      </w:r>
      <w:r w:rsidRPr="009F7442">
        <w:t>Stoga</w:t>
      </w:r>
      <w:r w:rsidR="004E0449">
        <w:t xml:space="preserve"> </w:t>
      </w:r>
      <w:r w:rsidRPr="009F7442">
        <w:t>medijska</w:t>
      </w:r>
      <w:r w:rsidR="004E0449">
        <w:t xml:space="preserve"> </w:t>
      </w:r>
      <w:r w:rsidRPr="009F7442">
        <w:t>pismenost,</w:t>
      </w:r>
      <w:r w:rsidR="004E0449">
        <w:t xml:space="preserve"> </w:t>
      </w:r>
      <w:r w:rsidRPr="009F7442">
        <w:t>odnosno</w:t>
      </w:r>
      <w:r w:rsidR="004E0449">
        <w:t xml:space="preserve"> </w:t>
      </w:r>
      <w:r w:rsidRPr="009F7442">
        <w:t>sposobnost</w:t>
      </w:r>
      <w:r w:rsidR="004E0449">
        <w:t xml:space="preserve"> </w:t>
      </w:r>
      <w:r w:rsidRPr="009F7442">
        <w:t>kritičkog</w:t>
      </w:r>
      <w:r w:rsidR="004E0449">
        <w:t xml:space="preserve"> </w:t>
      </w:r>
      <w:r w:rsidRPr="009F7442">
        <w:t>vrednovanja</w:t>
      </w:r>
      <w:r w:rsidR="004E0449">
        <w:t xml:space="preserve"> </w:t>
      </w:r>
      <w:r w:rsidRPr="009F7442">
        <w:t>medijskih</w:t>
      </w:r>
      <w:r w:rsidR="004E0449">
        <w:t xml:space="preserve"> </w:t>
      </w:r>
      <w:r w:rsidRPr="009F7442">
        <w:t>poruka,</w:t>
      </w:r>
      <w:r w:rsidR="004E0449">
        <w:t xml:space="preserve"> </w:t>
      </w:r>
      <w:r w:rsidRPr="009F7442">
        <w:t>danas</w:t>
      </w:r>
      <w:r w:rsidR="004E0449">
        <w:t xml:space="preserve"> </w:t>
      </w:r>
      <w:r w:rsidRPr="009F7442">
        <w:t>nije</w:t>
      </w:r>
      <w:r w:rsidR="004E0449">
        <w:t xml:space="preserve"> </w:t>
      </w:r>
      <w:r w:rsidRPr="009F7442">
        <w:t>samo</w:t>
      </w:r>
      <w:r w:rsidR="004E0449">
        <w:t xml:space="preserve"> </w:t>
      </w:r>
      <w:r w:rsidRPr="009F7442">
        <w:t>važna</w:t>
      </w:r>
      <w:r w:rsidR="004E0449">
        <w:t xml:space="preserve"> </w:t>
      </w:r>
      <w:r w:rsidRPr="009F7442">
        <w:t>već</w:t>
      </w:r>
      <w:r w:rsidR="004E0449">
        <w:t xml:space="preserve"> </w:t>
      </w:r>
      <w:r w:rsidRPr="009F7442">
        <w:t>možda</w:t>
      </w:r>
      <w:r w:rsidR="004E0449">
        <w:t xml:space="preserve"> </w:t>
      </w:r>
      <w:r w:rsidRPr="009F7442">
        <w:t>i</w:t>
      </w:r>
      <w:r w:rsidR="004E0449">
        <w:t xml:space="preserve"> </w:t>
      </w:r>
      <w:r w:rsidRPr="009F7442">
        <w:t>ključna</w:t>
      </w:r>
      <w:r w:rsidR="004E0449">
        <w:t xml:space="preserve"> </w:t>
      </w:r>
      <w:r w:rsidRPr="009F7442">
        <w:t>za</w:t>
      </w:r>
      <w:r w:rsidR="004E0449">
        <w:t xml:space="preserve"> </w:t>
      </w:r>
      <w:r w:rsidRPr="009F7442">
        <w:t>odrastanje,</w:t>
      </w:r>
      <w:r w:rsidR="004E0449">
        <w:t xml:space="preserve"> </w:t>
      </w:r>
      <w:r w:rsidRPr="009F7442">
        <w:t>ali</w:t>
      </w:r>
      <w:r w:rsidR="004E0449">
        <w:t xml:space="preserve"> </w:t>
      </w:r>
      <w:r w:rsidRPr="009F7442">
        <w:t>i</w:t>
      </w:r>
      <w:r w:rsidR="004E0449">
        <w:t xml:space="preserve"> </w:t>
      </w:r>
      <w:r w:rsidRPr="009F7442">
        <w:t>djelovanj</w:t>
      </w:r>
      <w:r w:rsidR="0074013B">
        <w:t xml:space="preserve">e </w:t>
      </w:r>
      <w:r w:rsidRPr="009F7442">
        <w:t>u</w:t>
      </w:r>
      <w:r w:rsidR="004E0449">
        <w:t xml:space="preserve"> </w:t>
      </w:r>
      <w:r w:rsidRPr="009F7442">
        <w:t>medijski</w:t>
      </w:r>
      <w:r w:rsidR="004E0449">
        <w:t xml:space="preserve"> </w:t>
      </w:r>
      <w:r w:rsidRPr="009F7442">
        <w:t>posredovanom</w:t>
      </w:r>
      <w:r w:rsidR="004E0449">
        <w:t xml:space="preserve"> </w:t>
      </w:r>
      <w:r w:rsidRPr="009F7442">
        <w:t>svijetu.</w:t>
      </w:r>
    </w:p>
    <w:p w14:paraId="27E54F67" w14:textId="77777777" w:rsidR="009F7442" w:rsidRPr="009F7442" w:rsidRDefault="009F7442" w:rsidP="009F7442"/>
    <w:p w14:paraId="073FF250" w14:textId="5D896523" w:rsidR="00AF3A22" w:rsidRDefault="009F7442" w:rsidP="009F7442">
      <w:r w:rsidRPr="009F7442">
        <w:t>Potrebno</w:t>
      </w:r>
      <w:r w:rsidR="004E0449">
        <w:t xml:space="preserve"> </w:t>
      </w:r>
      <w:r w:rsidRPr="009F7442">
        <w:t>je</w:t>
      </w:r>
      <w:r w:rsidR="004E0449">
        <w:t xml:space="preserve"> </w:t>
      </w:r>
      <w:r w:rsidRPr="009F7442">
        <w:t>stoga</w:t>
      </w:r>
      <w:r w:rsidR="004E0449">
        <w:t xml:space="preserve"> </w:t>
      </w:r>
      <w:r w:rsidRPr="009F7442">
        <w:t>kontinuirano,</w:t>
      </w:r>
      <w:r w:rsidR="004E0449">
        <w:t xml:space="preserve"> </w:t>
      </w:r>
      <w:r w:rsidRPr="009F7442">
        <w:t>u</w:t>
      </w:r>
      <w:r w:rsidR="004E0449">
        <w:t xml:space="preserve"> </w:t>
      </w:r>
      <w:r w:rsidRPr="009F7442">
        <w:t>vidu</w:t>
      </w:r>
      <w:r w:rsidR="004E0449">
        <w:t xml:space="preserve"> </w:t>
      </w:r>
      <w:r w:rsidRPr="009F7442">
        <w:t>cjeloživotnog</w:t>
      </w:r>
      <w:r w:rsidR="004E0449">
        <w:t xml:space="preserve"> </w:t>
      </w:r>
      <w:r w:rsidRPr="009F7442">
        <w:t>učenja,</w:t>
      </w:r>
      <w:r w:rsidR="004E0449">
        <w:t xml:space="preserve"> </w:t>
      </w:r>
      <w:r w:rsidRPr="009F7442">
        <w:t>promicati</w:t>
      </w:r>
      <w:r w:rsidR="004E0449">
        <w:t xml:space="preserve"> </w:t>
      </w:r>
      <w:r w:rsidRPr="009F7442">
        <w:t>medijsku</w:t>
      </w:r>
      <w:r w:rsidR="004E0449">
        <w:t xml:space="preserve"> </w:t>
      </w:r>
      <w:r w:rsidRPr="009F7442">
        <w:t>pismenost</w:t>
      </w:r>
      <w:r w:rsidR="004E0449">
        <w:t xml:space="preserve"> </w:t>
      </w:r>
      <w:r w:rsidRPr="009F7442">
        <w:t>kao</w:t>
      </w:r>
      <w:r w:rsidR="004E0449">
        <w:t xml:space="preserve"> </w:t>
      </w:r>
      <w:r w:rsidRPr="009F7442">
        <w:t>sposobnost</w:t>
      </w:r>
      <w:r w:rsidR="004E0449">
        <w:t xml:space="preserve"> </w:t>
      </w:r>
      <w:r w:rsidRPr="009F7442">
        <w:t>pristupa,</w:t>
      </w:r>
      <w:r w:rsidR="004E0449">
        <w:t xml:space="preserve"> </w:t>
      </w:r>
      <w:r w:rsidRPr="009F7442">
        <w:t>analize,</w:t>
      </w:r>
      <w:r w:rsidR="004E0449">
        <w:t xml:space="preserve"> </w:t>
      </w:r>
      <w:r w:rsidRPr="009F7442">
        <w:t>vrednovanja</w:t>
      </w:r>
      <w:r w:rsidR="004E0449">
        <w:t xml:space="preserve"> </w:t>
      </w:r>
      <w:r w:rsidRPr="009F7442">
        <w:t>i</w:t>
      </w:r>
      <w:r w:rsidR="004E0449">
        <w:t xml:space="preserve"> </w:t>
      </w:r>
      <w:r w:rsidRPr="009F7442">
        <w:t>kritičkog</w:t>
      </w:r>
      <w:r w:rsidR="004E0449">
        <w:t xml:space="preserve"> </w:t>
      </w:r>
      <w:r w:rsidRPr="009F7442">
        <w:t>promišljanja</w:t>
      </w:r>
      <w:r w:rsidR="004E0449">
        <w:t xml:space="preserve"> </w:t>
      </w:r>
      <w:r w:rsidRPr="009F7442">
        <w:t>različitih</w:t>
      </w:r>
      <w:r w:rsidR="004E0449">
        <w:t xml:space="preserve"> </w:t>
      </w:r>
      <w:r w:rsidRPr="009F7442">
        <w:t>aspekata</w:t>
      </w:r>
      <w:r w:rsidR="004E0449">
        <w:t xml:space="preserve"> </w:t>
      </w:r>
      <w:r w:rsidRPr="009F7442">
        <w:t>medija</w:t>
      </w:r>
      <w:r w:rsidR="004E0449">
        <w:t xml:space="preserve"> </w:t>
      </w:r>
      <w:r w:rsidRPr="009F7442">
        <w:t>te</w:t>
      </w:r>
      <w:r w:rsidR="004E0449">
        <w:t xml:space="preserve"> </w:t>
      </w:r>
      <w:r w:rsidRPr="009F7442">
        <w:t>stvaranja</w:t>
      </w:r>
      <w:r w:rsidR="004E0449">
        <w:t xml:space="preserve"> </w:t>
      </w:r>
      <w:r w:rsidRPr="009F7442">
        <w:t>medijskih</w:t>
      </w:r>
      <w:r w:rsidR="004E0449">
        <w:t xml:space="preserve"> </w:t>
      </w:r>
      <w:r w:rsidRPr="009F7442">
        <w:t>sadržaja</w:t>
      </w:r>
      <w:r w:rsidR="004E0449">
        <w:t xml:space="preserve"> </w:t>
      </w:r>
      <w:r w:rsidRPr="009F7442">
        <w:t>i</w:t>
      </w:r>
      <w:r w:rsidR="004E0449">
        <w:t xml:space="preserve"> </w:t>
      </w:r>
      <w:r w:rsidRPr="009F7442">
        <w:t>poruka,</w:t>
      </w:r>
      <w:r w:rsidR="004E0449">
        <w:t xml:space="preserve"> </w:t>
      </w:r>
      <w:r w:rsidRPr="009F7442">
        <w:t>kao</w:t>
      </w:r>
      <w:r w:rsidR="004E0449">
        <w:t xml:space="preserve"> </w:t>
      </w:r>
      <w:r w:rsidRPr="009F7442">
        <w:t>i</w:t>
      </w:r>
      <w:r w:rsidR="004E0449">
        <w:t xml:space="preserve"> </w:t>
      </w:r>
      <w:r w:rsidRPr="009F7442">
        <w:t>njihovo</w:t>
      </w:r>
      <w:r w:rsidR="004E0449">
        <w:t xml:space="preserve"> </w:t>
      </w:r>
      <w:r w:rsidRPr="009F7442">
        <w:t>odgovorno</w:t>
      </w:r>
      <w:r w:rsidR="004E0449">
        <w:t xml:space="preserve"> </w:t>
      </w:r>
      <w:r w:rsidRPr="009F7442">
        <w:t>i</w:t>
      </w:r>
      <w:r w:rsidR="004E0449">
        <w:t xml:space="preserve"> </w:t>
      </w:r>
      <w:r w:rsidRPr="009F7442">
        <w:t>etičko</w:t>
      </w:r>
      <w:r w:rsidR="004E0449">
        <w:t xml:space="preserve"> </w:t>
      </w:r>
      <w:r w:rsidRPr="009F7442">
        <w:t>dijeljenje</w:t>
      </w:r>
      <w:r w:rsidR="00A232E7">
        <w:t xml:space="preserve">. </w:t>
      </w:r>
      <w:r w:rsidR="00AF3A22" w:rsidRPr="00AF3A22">
        <w:t>Agencija za elektroničke medije od 2017. godine uz potporu Ministarstva kulture i</w:t>
      </w:r>
      <w:r w:rsidR="00AF3A22">
        <w:t xml:space="preserve"> medija i Ministarstva znanosti</w:t>
      </w:r>
      <w:r w:rsidR="00AF3A22" w:rsidRPr="00AF3A22">
        <w:t xml:space="preserve"> i obrazovanja organizira Dane medijske pismenosti. Glavni</w:t>
      </w:r>
      <w:r w:rsidR="0074013B">
        <w:t xml:space="preserve"> su</w:t>
      </w:r>
      <w:r w:rsidR="00AF3A22" w:rsidRPr="00AF3A22">
        <w:t xml:space="preserve"> ciljevi projekta podizanje svijesti javnosti o važnosti medijske pismenosti i kritičkog razmišljanja o medijskim sadržajima, stvaranje prilika za medijsko obrazovanje što većeg broja građana, posebice djece i mladih, te podrška nastavnicima i odgojiteljima osiguravanjem obrazovnih materijala za razvoj medijske pismenosti. </w:t>
      </w:r>
      <w:r w:rsidR="00A232E7">
        <w:t xml:space="preserve">U </w:t>
      </w:r>
      <w:r w:rsidR="00A232E7" w:rsidRPr="00A232E7">
        <w:t>okviru Programa „Učinkoviti ljudski potencijali 2021</w:t>
      </w:r>
      <w:r w:rsidR="00ED7915">
        <w:t>. –</w:t>
      </w:r>
      <w:r w:rsidR="00A232E7" w:rsidRPr="00A232E7">
        <w:t xml:space="preserve"> 2027.“</w:t>
      </w:r>
      <w:r w:rsidR="00A232E7">
        <w:t xml:space="preserve"> planirano je financiranje projekata koji promiču i unapr</w:t>
      </w:r>
      <w:r w:rsidR="0074013B">
        <w:t>j</w:t>
      </w:r>
      <w:r w:rsidR="00A232E7">
        <w:t>eđuju</w:t>
      </w:r>
      <w:r w:rsidR="004E0449">
        <w:t xml:space="preserve"> </w:t>
      </w:r>
      <w:r w:rsidRPr="009F7442">
        <w:t>medijsk</w:t>
      </w:r>
      <w:r w:rsidR="00A232E7">
        <w:t>u</w:t>
      </w:r>
      <w:r w:rsidR="004E0449">
        <w:t xml:space="preserve"> </w:t>
      </w:r>
      <w:r w:rsidRPr="009F7442">
        <w:t>pismenosti</w:t>
      </w:r>
      <w:r w:rsidR="004E0449">
        <w:t xml:space="preserve"> </w:t>
      </w:r>
      <w:r w:rsidRPr="009F7442">
        <w:t>pripadnika</w:t>
      </w:r>
      <w:r w:rsidR="004E0449">
        <w:t xml:space="preserve"> </w:t>
      </w:r>
      <w:r w:rsidRPr="009F7442">
        <w:t>ranjivih</w:t>
      </w:r>
      <w:r w:rsidR="004E0449">
        <w:t xml:space="preserve"> </w:t>
      </w:r>
      <w:r w:rsidR="00A232E7">
        <w:t xml:space="preserve">društvenih </w:t>
      </w:r>
      <w:r w:rsidRPr="009F7442">
        <w:t>skupina.</w:t>
      </w:r>
      <w:r w:rsidR="004E0449">
        <w:t xml:space="preserve"> </w:t>
      </w:r>
    </w:p>
    <w:p w14:paraId="4785FD19" w14:textId="62C85404" w:rsidR="00A52C2D" w:rsidRDefault="00A52C2D">
      <w:pPr>
        <w:spacing w:after="160" w:line="259" w:lineRule="auto"/>
        <w:jc w:val="left"/>
      </w:pPr>
      <w:r>
        <w:br w:type="page"/>
      </w:r>
    </w:p>
    <w:p w14:paraId="611C2119" w14:textId="038D268A" w:rsidR="0024589F" w:rsidRDefault="0024589F" w:rsidP="0024589F">
      <w:pPr>
        <w:pStyle w:val="Heading2"/>
      </w:pPr>
      <w:bookmarkStart w:id="20" w:name="_Toc129877508"/>
      <w:bookmarkStart w:id="21" w:name="_Toc153464757"/>
      <w:r>
        <w:lastRenderedPageBreak/>
        <w:t>3.</w:t>
      </w:r>
      <w:r w:rsidR="005776B9">
        <w:t>5</w:t>
      </w:r>
      <w:r>
        <w:t>.</w:t>
      </w:r>
      <w:r w:rsidR="004E0449">
        <w:t xml:space="preserve"> </w:t>
      </w:r>
      <w:bookmarkEnd w:id="20"/>
      <w:r w:rsidR="00271A46">
        <w:t>Podrška</w:t>
      </w:r>
      <w:r w:rsidR="004E0449">
        <w:t xml:space="preserve"> </w:t>
      </w:r>
      <w:r w:rsidR="00C53DAE">
        <w:t>kulturnom i medijskom sektoru</w:t>
      </w:r>
      <w:bookmarkEnd w:id="21"/>
    </w:p>
    <w:p w14:paraId="35766E8F" w14:textId="464337EA" w:rsidR="002B068F" w:rsidRDefault="002B068F" w:rsidP="00401E46"/>
    <w:p w14:paraId="3C1A540D" w14:textId="60917CE9" w:rsidR="00D0723B" w:rsidRDefault="00D0723B" w:rsidP="003848F0">
      <w:pPr>
        <w:pStyle w:val="Heading3"/>
      </w:pPr>
      <w:r w:rsidRPr="00B25E2D">
        <w:t>Ljudski</w:t>
      </w:r>
      <w:r w:rsidR="004E0449">
        <w:t xml:space="preserve"> </w:t>
      </w:r>
      <w:r w:rsidRPr="00B25E2D">
        <w:t>potencijali</w:t>
      </w:r>
      <w:r w:rsidR="00E53E6C">
        <w:t>, sustav podrške i otpornost na rizik</w:t>
      </w:r>
      <w:r w:rsidRPr="00B25E2D">
        <w:t>e</w:t>
      </w:r>
    </w:p>
    <w:p w14:paraId="4871D847" w14:textId="77777777" w:rsidR="00372058" w:rsidRPr="00372058" w:rsidRDefault="00372058" w:rsidP="00372058"/>
    <w:p w14:paraId="42B0309F" w14:textId="0A111052" w:rsidR="00DA6448" w:rsidRPr="00315038" w:rsidRDefault="00DA6448" w:rsidP="00DA6448">
      <w:r w:rsidRPr="00315038">
        <w:t xml:space="preserve">Postojeći javni okvir za podršku kulturnom i medijskom sektoru na državnoj razini zastupljen je kroz Ministarstvo kulture i medija i organizacije u nadležnosti: Agenciju za elektroničke medije, Hrvatski audiovizualni centar, Hrvatski restauratorski zavod, Međunarodni centar za podvodnu arheologiju u Zadru, Zakladu Kultura nova te arhive, muzeje, galerije i ostale ustanove u kulturi u nadležnosti. Podršku na lokalnoj i područnoj (regionalnoj) razini pružaju administrativni djelatnici zaduženi za kulturu u jedinicama lokalne i područne (regionalne) uprave te javne ustanove u kulturi kojima su osnivači. U </w:t>
      </w:r>
      <w:r w:rsidR="00817259">
        <w:t>idućem</w:t>
      </w:r>
      <w:r w:rsidRPr="00315038">
        <w:t xml:space="preserve"> razdoblju osigurat će se sredstva za administraciju i upravljanje na nacionalnoj razini te podržati informatizacija i digitalizacija procedura i razvoj e-usluga u cilju smanjenja administrativnih pritisaka opterećenja na korisnike, uključujući uspostavu i </w:t>
      </w:r>
      <w:r>
        <w:t>unaprjeđ</w:t>
      </w:r>
      <w:r w:rsidRPr="00315038">
        <w:t>ivanje specijaliziranih informatičkih informacijskih sustava za pojedina kulturna područja.</w:t>
      </w:r>
    </w:p>
    <w:p w14:paraId="64FB9C4A" w14:textId="77777777" w:rsidR="001F7957" w:rsidRDefault="001F7957" w:rsidP="001F7957"/>
    <w:p w14:paraId="23A7B24E" w14:textId="4BABE0AC" w:rsidR="001F7957" w:rsidRDefault="001F7957" w:rsidP="001F7957">
      <w:r>
        <w:t>U osnovnoškolskom i srednjoškolskom obrazovanju umjetničko područje obuhvaća vizualnu kulturu i umjetnost, glazbenu kulturu i umjetnost, filmsku i medijsku kulturu i umjetnost, dramsku kulturu i umjetnost te umjetnost pokreta i plesa.</w:t>
      </w:r>
      <w:r w:rsidR="009E0EB9">
        <w:t xml:space="preserve"> </w:t>
      </w:r>
      <w:r>
        <w:t>Umjetničko obrazovanje kao poseban institucionalni oblik odgoja i obrazovanja dostupno je za glazbeno i plesno obrazovanje učenicima na osnovnoškolskoj i srednjoškolskoj razini, dok je likovno obrazovanje dostupno tek na srednjoškolskoj razini. Visoko obrazovanje u umjetnosti i kulturi dostupno je putem studijskih programa na sveučilišnim i stručnim studijima, uključujući umjetničkim akademijama, a dostupni su i programi za menadžment u kulturi i kulturalne studije. Kako bi se osnažili ljudski potencijali u sektoru kulture i medija</w:t>
      </w:r>
      <w:r w:rsidR="00817259">
        <w:t>,</w:t>
      </w:r>
      <w:r>
        <w:t xml:space="preserve"> u suradnji s Ministarstvom znanosti i obrazovanja i nadležnim tijelima pratit će se kompetencijski okviri znanja i vještina i kvota u formalnom obrazovanju za zanimanja u području kulture i medija uz identifikaciju i poticanje obrazovanja za deficitarna zanimanja te poticati ulaganje u cjeloživotno obrazovanje administrativnih i stručnih djelatnika u sustavu podrške kulturnom i medijskom sektoru.</w:t>
      </w:r>
    </w:p>
    <w:p w14:paraId="737011A1" w14:textId="77777777" w:rsidR="001F7957" w:rsidRDefault="001F7957" w:rsidP="001F7957"/>
    <w:p w14:paraId="34E5B363" w14:textId="4A5120B5" w:rsidR="00E53E6C" w:rsidRDefault="001F7957" w:rsidP="001F7957">
      <w:r>
        <w:t xml:space="preserve">Nastavno na iskustvo pandemije COVID-19 i serije potresa u 2020. godini postalo je jasno da je sektor kulture i medija iznimno podložan rizicima od katastrofa koji su u stalnom porastu zbog utjecaja prirodnih </w:t>
      </w:r>
      <w:r w:rsidR="00255BCE">
        <w:t>prijetnji</w:t>
      </w:r>
      <w:r>
        <w:t>, klimatskih promjena i ubrzanog tehnološkog razvoja. U Republici Hrvatskoj strateški okvir za upravljanje rizicima uređen je kroz Strategiju upravljanja rizicima od katastrofa do 2030. godine kroz koju su predviđena ulaganja u podizanje svijesti, edukaciju, istraživanja te jačanja sposobnosti i kapaciteta dionika za smanjenje rizika i povećanje spremnosti za upravljanje katastrofama. Ministarstvo kulture i medija planira u suradnji s Ravnateljstvom civilne zaštite doprinijeti povezivanju institucija, stručnih službi i pojedinaca iz različitih područja djelovanja, od državne do lokalne razine, educiranju dionika</w:t>
      </w:r>
      <w:r w:rsidR="000B562C">
        <w:t xml:space="preserve"> </w:t>
      </w:r>
      <w:r>
        <w:t xml:space="preserve">te razvoju sustava za procjenu rizika. Osnažit će se poticanje protupotresne, </w:t>
      </w:r>
      <w:proofErr w:type="spellStart"/>
      <w:r>
        <w:t>protupoplavne</w:t>
      </w:r>
      <w:proofErr w:type="spellEnd"/>
      <w:r>
        <w:t xml:space="preserve"> i protupožarne gradnje i obnove kulturne infrastrukture te podizati svijest o rizicima u sektoru kulture i medija, uključujući kibernetičke rizike i nezakonitu trgovinu kulturnim dobrima.</w:t>
      </w:r>
    </w:p>
    <w:p w14:paraId="6CCEDADF" w14:textId="77777777" w:rsidR="001F7957" w:rsidRDefault="001F7957" w:rsidP="001F7957"/>
    <w:p w14:paraId="43B9E359" w14:textId="5225E777" w:rsidR="003F07BD" w:rsidRDefault="00943CF4" w:rsidP="003F07BD">
      <w:pPr>
        <w:pStyle w:val="Heading3"/>
      </w:pPr>
      <w:r>
        <w:t>Strateški, normativni i financijski okvir</w:t>
      </w:r>
    </w:p>
    <w:p w14:paraId="4D53B123" w14:textId="77777777" w:rsidR="003F07BD" w:rsidRDefault="003F07BD" w:rsidP="003F07BD"/>
    <w:p w14:paraId="1760A845" w14:textId="68AEB985" w:rsidR="00DA6448" w:rsidRPr="00315038" w:rsidRDefault="00DA6448" w:rsidP="00DA6448">
      <w:r w:rsidRPr="00315038">
        <w:t xml:space="preserve">Donošenjem Nacionalnog plana razvoja kulture i medija osnovan je sveobuhvatan strateški okvir za razvoj kulture i medija, a u daljnjem periodu </w:t>
      </w:r>
      <w:r w:rsidR="003517EE">
        <w:t>naglasak</w:t>
      </w:r>
      <w:r w:rsidR="003517EE" w:rsidRPr="00315038">
        <w:t xml:space="preserve"> </w:t>
      </w:r>
      <w:r w:rsidRPr="00315038">
        <w:t xml:space="preserve">će biti na </w:t>
      </w:r>
      <w:r>
        <w:t>unaprjeđ</w:t>
      </w:r>
      <w:r w:rsidRPr="00315038">
        <w:t xml:space="preserve">ivanju provedbenih kapaciteta, istraživačkog okvira i sustava pokazatelja kako bi se strateški okvir što kvalitetnije pratio i </w:t>
      </w:r>
      <w:r>
        <w:t>unaprjeđ</w:t>
      </w:r>
      <w:r w:rsidRPr="00315038">
        <w:t xml:space="preserve">ivao. Nastojat će se osigurati adekvatno nacionalno praćenje međunarodnih inicijativa, primarno </w:t>
      </w:r>
      <w:proofErr w:type="spellStart"/>
      <w:r w:rsidRPr="00315038">
        <w:t>Eurostatovih</w:t>
      </w:r>
      <w:proofErr w:type="spellEnd"/>
      <w:r w:rsidRPr="00315038">
        <w:t xml:space="preserve"> pokazatelja u području kulture i medija te UNESCO-</w:t>
      </w:r>
      <w:r w:rsidR="00817259">
        <w:t>o</w:t>
      </w:r>
      <w:r w:rsidRPr="00315038">
        <w:t xml:space="preserve">vih tematskih indikatora za praćenje kulture u sklopu UN-ove Agende za održivi razvoj do 2030. godine. Ključna je suradnja s Državnim zavodom za statistiku te će Ministarstvo kulture i medija nastojati osnažiti suradnju i unaprijediti prikupljanje pokazatelja u statističkim izvješćima kako bi što preciznije prikazivali učinke povezane s nacionalnim i međunarodnim aktima </w:t>
      </w:r>
      <w:r w:rsidRPr="00315038">
        <w:lastRenderedPageBreak/>
        <w:t>strateškog planiranja. Nastavno na identificirane sustavne nedostatke, potrebno je značajno osnažiti sustav strateškog planiranja i istraživanja kulture i medija, uključujući direktno financiranje istraživanja na nacionalnoj razini i poticanje komplementarnih istraživanja na razini županija, gradova i općina.</w:t>
      </w:r>
    </w:p>
    <w:p w14:paraId="62CCCBA3" w14:textId="77777777" w:rsidR="00116DBA" w:rsidRDefault="00116DBA" w:rsidP="00116DBA"/>
    <w:p w14:paraId="65AD1111" w14:textId="09FAA279" w:rsidR="00116DBA" w:rsidRDefault="00116DBA" w:rsidP="00116DBA">
      <w:r>
        <w:t xml:space="preserve">Normativni okvir u području kulture može se podijeliti u tri skupine zakona: propise koji se primjenjuju na sve kulturne djelatnosti i sva područja umjetničkog stvaralaštva, </w:t>
      </w:r>
      <w:r w:rsidR="003517EE">
        <w:t xml:space="preserve">opće </w:t>
      </w:r>
      <w:r>
        <w:t>propise koji uređuju određena pitanja koja nisu vezana samo uz kulturu, ali se primjenjuju i na kulturne djelatnosti</w:t>
      </w:r>
      <w:r w:rsidR="00817259">
        <w:t>,</w:t>
      </w:r>
      <w:r>
        <w:t xml:space="preserve"> te </w:t>
      </w:r>
      <w:r w:rsidR="003517EE">
        <w:t xml:space="preserve">posebne </w:t>
      </w:r>
      <w:r>
        <w:t>propise kojima se na obuhvatan način uređuju pojedini sektori u području kulture. Također postoje međunarodni akti koji se primjenjuju na područje kulture, poput Europske kulturne konvencij</w:t>
      </w:r>
      <w:r w:rsidR="008E7816">
        <w:t>e</w:t>
      </w:r>
      <w:r w:rsidR="003517EE">
        <w:t>, UNESCO</w:t>
      </w:r>
      <w:r w:rsidR="00817259">
        <w:t>-ovih</w:t>
      </w:r>
      <w:r w:rsidR="003517EE">
        <w:t xml:space="preserve"> konvencija ili</w:t>
      </w:r>
      <w:r w:rsidR="008E7816">
        <w:t xml:space="preserve"> propisa Europske unije</w:t>
      </w:r>
      <w:r>
        <w:t>. Dodatno ih dijelimo na propise kojima se uređuju organizacijski aspekti i odlučivanje u području kulture, propise o financiranju kulture te sektorske propise u području kulture. U medijskom sektoru zakonski je regulirano područje medija, elektroničkih medija, Hrvatske radiotelevizije i Hrvatske izvještajne novinske agencije, a rad medija dotiče se i u propisima u drugim područjima (koncesije, elektroničke komunikacije, autorsko pravo, nedopušteno oglašavanje, itd.).</w:t>
      </w:r>
    </w:p>
    <w:p w14:paraId="3B74A5BF" w14:textId="77777777" w:rsidR="00116DBA" w:rsidRDefault="00116DBA" w:rsidP="00116DBA"/>
    <w:p w14:paraId="6B13928C" w14:textId="48B36B94" w:rsidR="00DA6448" w:rsidRPr="00315038" w:rsidRDefault="00DA6448" w:rsidP="00DA6448">
      <w:r w:rsidRPr="00315038">
        <w:t xml:space="preserve">U </w:t>
      </w:r>
      <w:r w:rsidR="00817259">
        <w:t>idućem</w:t>
      </w:r>
      <w:r w:rsidRPr="00315038">
        <w:t xml:space="preserve"> razdoblju Ministarstvo kulture i medija nastavit će s praćenjem i </w:t>
      </w:r>
      <w:r>
        <w:t>unaprjeđ</w:t>
      </w:r>
      <w:r w:rsidRPr="00315038">
        <w:t xml:space="preserve">enjem </w:t>
      </w:r>
      <w:r w:rsidR="003517EE">
        <w:t>zakonodavnog</w:t>
      </w:r>
      <w:r w:rsidR="003517EE" w:rsidRPr="00315038">
        <w:t xml:space="preserve"> </w:t>
      </w:r>
      <w:r w:rsidRPr="00315038">
        <w:t xml:space="preserve">okvira za područje kulture nastavno na donošenje Zakona o kulturnim vijećima i financiranju javnih potreba u kulturi (NN 83/22), a prioritetna područja u </w:t>
      </w:r>
      <w:r w:rsidR="00817259">
        <w:t>idućem</w:t>
      </w:r>
      <w:r w:rsidRPr="00315038">
        <w:t xml:space="preserve"> razdoblju </w:t>
      </w:r>
      <w:r w:rsidR="004C5ED8">
        <w:t>je</w:t>
      </w:r>
      <w:r w:rsidRPr="00315038">
        <w:t xml:space="preserve">su obavljanje umjetničke djelatnosti i poticanje umjetničkog stvaralaštva te zaštita i očuvanje kulturnih dobara. S obzirom na ubrzani tehnološki razvoj i povezane izmjene u području kulture može se očekivati da će se do kraja </w:t>
      </w:r>
      <w:r w:rsidR="004C5ED8">
        <w:t>provedbe</w:t>
      </w:r>
      <w:r w:rsidRPr="00315038">
        <w:t xml:space="preserve"> Nacionalnog plana razvoja kulture i medija izmijeniti i doraditi </w:t>
      </w:r>
      <w:r w:rsidR="00BE64E7">
        <w:t>zakonodavni</w:t>
      </w:r>
      <w:r w:rsidR="003517EE" w:rsidRPr="00315038">
        <w:t xml:space="preserve"> </w:t>
      </w:r>
      <w:r w:rsidRPr="00315038">
        <w:t>okvir u više segmenata. U području medija očekivane su izmjene Zakona o medijima (NN 59/04-114/22)</w:t>
      </w:r>
      <w:r w:rsidR="00E8096B">
        <w:t xml:space="preserve"> i Zakona </w:t>
      </w:r>
      <w:r w:rsidR="00E8096B" w:rsidRPr="00E8096B">
        <w:t>o Hrvatskoj radioteleviziji</w:t>
      </w:r>
      <w:r w:rsidR="00E8096B">
        <w:t xml:space="preserve"> (NN </w:t>
      </w:r>
      <w:r w:rsidR="00E8096B" w:rsidRPr="00E8096B">
        <w:t>137/10</w:t>
      </w:r>
      <w:r w:rsidR="00E8096B">
        <w:t>-</w:t>
      </w:r>
      <w:r w:rsidR="00E8096B" w:rsidRPr="00E8096B">
        <w:t>20/23</w:t>
      </w:r>
      <w:r w:rsidR="00E8096B">
        <w:t>)</w:t>
      </w:r>
      <w:r w:rsidRPr="00315038">
        <w:t xml:space="preserve">, a posebna pozornost bit će usmjerena na poticanje </w:t>
      </w:r>
      <w:proofErr w:type="spellStart"/>
      <w:r w:rsidRPr="00315038">
        <w:t>koregulacije</w:t>
      </w:r>
      <w:proofErr w:type="spellEnd"/>
      <w:r w:rsidRPr="00315038">
        <w:t xml:space="preserve"> i samoregulacije te praćenje oglašavanja i autorskih prava na internetu u nacionalnom okviru.</w:t>
      </w:r>
    </w:p>
    <w:p w14:paraId="5FA0B0EB" w14:textId="77777777" w:rsidR="00002A5B" w:rsidRDefault="00002A5B" w:rsidP="00116DBA"/>
    <w:p w14:paraId="05C71358" w14:textId="545C35AF" w:rsidR="002074B2" w:rsidRDefault="002074B2" w:rsidP="00851C8F">
      <w:r>
        <w:t xml:space="preserve">Zakonski okvir za financiranje kulture u Republici Hrvatskoj primarno </w:t>
      </w:r>
      <w:r w:rsidR="004C5ED8">
        <w:t xml:space="preserve">je </w:t>
      </w:r>
      <w:r>
        <w:t xml:space="preserve">uređen kroz </w:t>
      </w:r>
      <w:r w:rsidRPr="002074B2">
        <w:t>Zakon o kulturnim vijećima i financiranju javnih potreba u kulturi (NN 83/22)</w:t>
      </w:r>
      <w:r w:rsidR="004C5ED8">
        <w:t>,</w:t>
      </w:r>
      <w:r>
        <w:t xml:space="preserve"> kojim se regulira financiranje ustanova u kulturi, dodjela prostora za rad te dodjela financijskih sredstava za javne potrebe u kulturi dok se financiranje ostalih područja regulira </w:t>
      </w:r>
      <w:r w:rsidR="004C5ED8">
        <w:t>zasebnim propisima</w:t>
      </w:r>
      <w:r w:rsidR="00FC14B4">
        <w:t xml:space="preserve"> kao što su</w:t>
      </w:r>
      <w:r>
        <w:t xml:space="preserve"> </w:t>
      </w:r>
      <w:r w:rsidRPr="002074B2">
        <w:t>Zakon o audiovizualnim djelatnostima (NN 61/18-114/22)</w:t>
      </w:r>
      <w:r w:rsidR="00FC14B4">
        <w:t xml:space="preserve">, </w:t>
      </w:r>
      <w:r w:rsidR="00FC14B4" w:rsidRPr="00FC14B4">
        <w:t>Zakon o zaštiti i očuvanju kulturnih dobara (NN 69/99-114/22)</w:t>
      </w:r>
      <w:r w:rsidR="00FC14B4">
        <w:t xml:space="preserve"> i </w:t>
      </w:r>
      <w:r w:rsidR="00FC14B4" w:rsidRPr="00FC14B4">
        <w:t>Zakon o elektroničkim medijima (NN 111/21-114/22)</w:t>
      </w:r>
      <w:r w:rsidR="00FC14B4">
        <w:t xml:space="preserve">. </w:t>
      </w:r>
      <w:r w:rsidR="004C5ED8">
        <w:t>Zakonskim okvirom</w:t>
      </w:r>
      <w:r w:rsidR="00FC14B4">
        <w:t xml:space="preserve"> propisuju se i izvori financiranja, a osim sredstava iz državnog proračuna, za financiranje mjera i aktivnosti koriste se prihodi od igara na sreću, prihodi od spomeničke rente te ostali prihodi za posebne namjene, uključujući sredstva Fonda za poticanje pluralizma i raznovrsnosti elektroničkih medija te sredstva za financiranje rada Hrvatskog audiovizualnog centra iz dijela ukupnog godišnjeg bruto-prihoda ostvarenog obavljanjem audiovizualnih djelatnosti.</w:t>
      </w:r>
    </w:p>
    <w:p w14:paraId="42DB7116" w14:textId="778E2BA3" w:rsidR="00FC14B4" w:rsidRDefault="00FC14B4" w:rsidP="00851C8F"/>
    <w:p w14:paraId="16118F31" w14:textId="38E68E60" w:rsidR="00DA6448" w:rsidRPr="00315038" w:rsidRDefault="00DA6448" w:rsidP="00DA6448">
      <w:r w:rsidRPr="00315038">
        <w:t xml:space="preserve">Ostali izvori financiranja koji doprinose razvoju sektora kulture i medija programi </w:t>
      </w:r>
      <w:r w:rsidR="004C5ED8">
        <w:t xml:space="preserve">su </w:t>
      </w:r>
      <w:r w:rsidRPr="00315038">
        <w:t>koji se financiraju iz fondova Europske unije. Putem Programa „Učinkoviti ljudski potencijali 2021</w:t>
      </w:r>
      <w:r w:rsidR="00ED7915">
        <w:t>. – 2</w:t>
      </w:r>
      <w:r w:rsidRPr="00315038">
        <w:t>027.“ (PULJP) financijski će se poduprijeti aktivnosti s ciljem osiguranja jednakosti pristupa i sudjelovanja u kulturi svih građana Republike Hrvatske, osobito pripadnika ranjivih skupina. U sklopu Programa „Konkurentnost i kohezija 2021</w:t>
      </w:r>
      <w:r w:rsidR="00ED7915">
        <w:t>. – 2</w:t>
      </w:r>
      <w:r w:rsidRPr="00315038">
        <w:t>027.“ (PKK) planirana su ulaganja u obnovu gradnju i opremanje kulturne infrastrukture. Kroz Integrirani teritorijalni program 2021</w:t>
      </w:r>
      <w:r w:rsidR="00ED7915">
        <w:t>. – 2</w:t>
      </w:r>
      <w:r w:rsidRPr="00315038">
        <w:t xml:space="preserve">027. (ITP) financirat će se valorizacija kulturne baštine i razvoj kulturnih usluga u skladu s teritorijalnom strategijom svake županije te doprinijeti valorizaciji materijalne i nematerijalne kulturne baštine. Sredstva osigurana </w:t>
      </w:r>
      <w:r w:rsidR="004C5ED8">
        <w:t>putem</w:t>
      </w:r>
      <w:r w:rsidRPr="00315038">
        <w:t xml:space="preserve"> Fond</w:t>
      </w:r>
      <w:r w:rsidR="004C5ED8">
        <w:t>a</w:t>
      </w:r>
      <w:r w:rsidRPr="00315038">
        <w:t xml:space="preserve"> solidarnosti Europske unije korištena su za financiranje mjera zaštite kulturne baštine oštećene u potresima u ožujku i prosincu 2020. godine. Najznačajniji je doprinos Nacionalnog plana oporavka i otpornosti za razdoblje od 2021. do 2026. godine kroz koji će se financirati kulturni i kreativni sektori, mediji, sustav zaštite kulturne baštine, arhivski sustav te energetska obnova zgrada sa statusom kulturnog dobra. U </w:t>
      </w:r>
      <w:r w:rsidR="00817259">
        <w:t>idućem</w:t>
      </w:r>
      <w:r w:rsidRPr="00315038">
        <w:t xml:space="preserve"> razdoblju radit će se na </w:t>
      </w:r>
      <w:r>
        <w:t>unaprjeđ</w:t>
      </w:r>
      <w:r w:rsidRPr="00315038">
        <w:t>enju sustava financiranja kulture i medija kroz praćenje i osiguravanje stabilnih izvora financiranja kulture i medija te usklađivanju strateškog, normativnog i financijskog okvira.</w:t>
      </w:r>
    </w:p>
    <w:p w14:paraId="44B6A6B2" w14:textId="5D2B5DC4" w:rsidR="00325EDB" w:rsidRDefault="00325EDB" w:rsidP="00325EDB"/>
    <w:p w14:paraId="38374721" w14:textId="1216681C" w:rsidR="004B0D32" w:rsidRPr="006D5572" w:rsidRDefault="004B0D32" w:rsidP="0022654C">
      <w:pPr>
        <w:pStyle w:val="Heading3"/>
      </w:pPr>
      <w:r>
        <w:t>Međunarodna</w:t>
      </w:r>
      <w:r w:rsidR="004E0449">
        <w:t xml:space="preserve"> </w:t>
      </w:r>
      <w:r>
        <w:t>kulturna</w:t>
      </w:r>
      <w:r w:rsidR="004E0449">
        <w:t xml:space="preserve"> </w:t>
      </w:r>
      <w:r>
        <w:t>suradnja</w:t>
      </w:r>
    </w:p>
    <w:p w14:paraId="260C7C48" w14:textId="67CDC8F1" w:rsidR="0018252B" w:rsidRDefault="0018252B" w:rsidP="00401E46"/>
    <w:p w14:paraId="47148CFD" w14:textId="34696AE6" w:rsidR="004E4AFA" w:rsidRPr="00186E83" w:rsidRDefault="004E4AFA" w:rsidP="004E4AFA">
      <w:r w:rsidRPr="00186E83">
        <w:t>Svojim</w:t>
      </w:r>
      <w:r w:rsidR="004E0449">
        <w:t xml:space="preserve"> </w:t>
      </w:r>
      <w:r w:rsidRPr="00186E83">
        <w:t>djelovanjem</w:t>
      </w:r>
      <w:r w:rsidR="004E0449">
        <w:t xml:space="preserve"> </w:t>
      </w:r>
      <w:r w:rsidRPr="00186E83">
        <w:t>na</w:t>
      </w:r>
      <w:r w:rsidR="004E0449">
        <w:t xml:space="preserve"> </w:t>
      </w:r>
      <w:r w:rsidRPr="00186E83">
        <w:t>međunarodnoj,</w:t>
      </w:r>
      <w:r w:rsidR="004E0449">
        <w:t xml:space="preserve"> </w:t>
      </w:r>
      <w:r w:rsidRPr="00186E83">
        <w:t>i</w:t>
      </w:r>
      <w:r w:rsidR="004E0449">
        <w:t xml:space="preserve"> </w:t>
      </w:r>
      <w:r w:rsidRPr="00186E83">
        <w:t>europskoj</w:t>
      </w:r>
      <w:r w:rsidR="004E0449">
        <w:t xml:space="preserve"> </w:t>
      </w:r>
      <w:r w:rsidRPr="00186E83">
        <w:t>razini,</w:t>
      </w:r>
      <w:r w:rsidR="004E0449">
        <w:t xml:space="preserve"> </w:t>
      </w:r>
      <w:r w:rsidRPr="00186E83">
        <w:t>Ministarstvo</w:t>
      </w:r>
      <w:r w:rsidR="004E0449">
        <w:t xml:space="preserve"> </w:t>
      </w:r>
      <w:r w:rsidRPr="00186E83">
        <w:t>kulture</w:t>
      </w:r>
      <w:r w:rsidR="004E0449">
        <w:t xml:space="preserve"> </w:t>
      </w:r>
      <w:r w:rsidRPr="00186E83">
        <w:t>i</w:t>
      </w:r>
      <w:r w:rsidR="004E0449">
        <w:t xml:space="preserve"> </w:t>
      </w:r>
      <w:r w:rsidRPr="00186E83">
        <w:t>medija</w:t>
      </w:r>
      <w:r w:rsidR="004E0449">
        <w:t xml:space="preserve"> </w:t>
      </w:r>
      <w:r w:rsidR="003517EE">
        <w:t>pridonosi</w:t>
      </w:r>
      <w:r w:rsidR="004E0449">
        <w:t xml:space="preserve"> </w:t>
      </w:r>
      <w:r w:rsidRPr="00186E83">
        <w:t>umrežavanju</w:t>
      </w:r>
      <w:r w:rsidR="004E0449">
        <w:t xml:space="preserve"> </w:t>
      </w:r>
      <w:r w:rsidRPr="00186E83">
        <w:t>i</w:t>
      </w:r>
      <w:r w:rsidR="004E0449">
        <w:t xml:space="preserve"> </w:t>
      </w:r>
      <w:r w:rsidR="004C5ED8">
        <w:t>omogućivanju</w:t>
      </w:r>
      <w:r w:rsidR="004E0449">
        <w:t xml:space="preserve"> </w:t>
      </w:r>
      <w:r w:rsidRPr="00186E83">
        <w:t>suradnje</w:t>
      </w:r>
      <w:r w:rsidR="004E0449">
        <w:t xml:space="preserve"> </w:t>
      </w:r>
      <w:r w:rsidRPr="00186E83">
        <w:t>hrvatskih</w:t>
      </w:r>
      <w:r w:rsidR="004E0449">
        <w:t xml:space="preserve"> </w:t>
      </w:r>
      <w:r w:rsidRPr="00186E83">
        <w:t>i</w:t>
      </w:r>
      <w:r w:rsidR="004E0449">
        <w:t xml:space="preserve"> </w:t>
      </w:r>
      <w:r w:rsidRPr="00186E83">
        <w:t>inozemnih</w:t>
      </w:r>
      <w:r w:rsidR="004E0449">
        <w:t xml:space="preserve"> </w:t>
      </w:r>
      <w:r w:rsidRPr="00186E83">
        <w:t>umjetnika</w:t>
      </w:r>
      <w:r w:rsidR="004E0449">
        <w:t xml:space="preserve"> </w:t>
      </w:r>
      <w:r w:rsidRPr="00186E83">
        <w:t>i</w:t>
      </w:r>
      <w:r w:rsidR="004E0449">
        <w:t xml:space="preserve"> </w:t>
      </w:r>
      <w:r w:rsidRPr="00186E83">
        <w:t>organizacija,</w:t>
      </w:r>
      <w:r w:rsidR="004E0449">
        <w:t xml:space="preserve"> </w:t>
      </w:r>
      <w:r w:rsidR="006C648F">
        <w:t xml:space="preserve">promicanju </w:t>
      </w:r>
      <w:r w:rsidRPr="00186E83">
        <w:t>interesa</w:t>
      </w:r>
      <w:r w:rsidR="004E0449">
        <w:t xml:space="preserve"> </w:t>
      </w:r>
      <w:r w:rsidRPr="00186E83">
        <w:t>Republike</w:t>
      </w:r>
      <w:r w:rsidR="004E0449">
        <w:t xml:space="preserve"> </w:t>
      </w:r>
      <w:r w:rsidRPr="00186E83">
        <w:t>Hrvatske</w:t>
      </w:r>
      <w:r w:rsidR="004E0449">
        <w:t xml:space="preserve"> </w:t>
      </w:r>
      <w:r w:rsidRPr="00186E83">
        <w:t>u</w:t>
      </w:r>
      <w:r w:rsidR="004E0449">
        <w:t xml:space="preserve"> </w:t>
      </w:r>
      <w:r w:rsidRPr="00186E83">
        <w:t>međunarodnoj</w:t>
      </w:r>
      <w:r w:rsidR="004E0449">
        <w:t xml:space="preserve"> </w:t>
      </w:r>
      <w:r w:rsidRPr="00186E83">
        <w:t>zajednici</w:t>
      </w:r>
      <w:r w:rsidR="004E0449">
        <w:t xml:space="preserve"> </w:t>
      </w:r>
      <w:r w:rsidRPr="00186E83">
        <w:t>i</w:t>
      </w:r>
      <w:r w:rsidR="004E0449">
        <w:t xml:space="preserve"> </w:t>
      </w:r>
      <w:r w:rsidR="006C648F">
        <w:t xml:space="preserve">osiguravanju </w:t>
      </w:r>
      <w:r w:rsidRPr="00186E83">
        <w:t>kvalitetne</w:t>
      </w:r>
      <w:r w:rsidR="004E0449">
        <w:t xml:space="preserve"> </w:t>
      </w:r>
      <w:r w:rsidRPr="00186E83">
        <w:t>suradnje</w:t>
      </w:r>
      <w:r w:rsidR="004E0449">
        <w:t xml:space="preserve"> </w:t>
      </w:r>
      <w:r w:rsidRPr="00186E83">
        <w:t>u</w:t>
      </w:r>
      <w:r w:rsidR="004E0449">
        <w:t xml:space="preserve"> </w:t>
      </w:r>
      <w:r w:rsidRPr="00186E83">
        <w:t>kulturi</w:t>
      </w:r>
      <w:r w:rsidR="004E0449">
        <w:t xml:space="preserve"> </w:t>
      </w:r>
      <w:r w:rsidRPr="00186E83">
        <w:t>s</w:t>
      </w:r>
      <w:r w:rsidR="004E0449">
        <w:t xml:space="preserve"> </w:t>
      </w:r>
      <w:r w:rsidRPr="00186E83">
        <w:t>međunarodnim</w:t>
      </w:r>
      <w:r w:rsidR="004E0449">
        <w:t xml:space="preserve"> </w:t>
      </w:r>
      <w:r w:rsidRPr="00186E83">
        <w:t>partnerima</w:t>
      </w:r>
      <w:r w:rsidR="000F5BD4">
        <w:t>, uključujući podršku Hrvatima izvan Republike Hrvatske.</w:t>
      </w:r>
      <w:r w:rsidR="004E0449">
        <w:t xml:space="preserve"> </w:t>
      </w:r>
      <w:r w:rsidR="003517EE">
        <w:t>Ministarstvo kulture</w:t>
      </w:r>
      <w:r w:rsidR="00E74387">
        <w:t xml:space="preserve"> i medi</w:t>
      </w:r>
      <w:r w:rsidR="000F13ED">
        <w:t>ja</w:t>
      </w:r>
      <w:r w:rsidR="003517EE">
        <w:t xml:space="preserve"> priprema i koordinira </w:t>
      </w:r>
      <w:r w:rsidRPr="00186E83">
        <w:t>stajališta</w:t>
      </w:r>
      <w:r w:rsidR="004E0449">
        <w:t xml:space="preserve"> </w:t>
      </w:r>
      <w:r w:rsidRPr="00186E83">
        <w:t>u</w:t>
      </w:r>
      <w:r w:rsidR="004E0449">
        <w:t xml:space="preserve"> </w:t>
      </w:r>
      <w:r w:rsidRPr="00186E83">
        <w:t>području</w:t>
      </w:r>
      <w:r w:rsidR="004E0449">
        <w:t xml:space="preserve"> </w:t>
      </w:r>
      <w:r w:rsidRPr="00186E83">
        <w:t>međunarodne</w:t>
      </w:r>
      <w:r w:rsidR="004E0449">
        <w:t xml:space="preserve"> </w:t>
      </w:r>
      <w:r w:rsidRPr="00186E83">
        <w:t>kulturne</w:t>
      </w:r>
      <w:r w:rsidR="004E0449">
        <w:t xml:space="preserve"> </w:t>
      </w:r>
      <w:r w:rsidRPr="00186E83">
        <w:t>suradnje</w:t>
      </w:r>
      <w:r w:rsidR="004E0449">
        <w:t xml:space="preserve"> </w:t>
      </w:r>
      <w:r w:rsidRPr="00186E83">
        <w:t>i</w:t>
      </w:r>
      <w:r w:rsidR="004E0449">
        <w:t xml:space="preserve"> </w:t>
      </w:r>
      <w:r w:rsidRPr="00186E83">
        <w:t>europskih</w:t>
      </w:r>
      <w:r w:rsidR="004E0449">
        <w:t xml:space="preserve"> </w:t>
      </w:r>
      <w:r w:rsidRPr="00186E83">
        <w:t>poslova,</w:t>
      </w:r>
      <w:r w:rsidR="004E0449">
        <w:t xml:space="preserve"> </w:t>
      </w:r>
      <w:r w:rsidR="006C648F">
        <w:t xml:space="preserve">sudjeluje </w:t>
      </w:r>
      <w:r w:rsidRPr="00186E83">
        <w:t>u</w:t>
      </w:r>
      <w:r w:rsidR="004E0449">
        <w:t xml:space="preserve"> </w:t>
      </w:r>
      <w:r w:rsidRPr="00186E83">
        <w:t>pripremi</w:t>
      </w:r>
      <w:r w:rsidR="004E0449">
        <w:t xml:space="preserve"> </w:t>
      </w:r>
      <w:r w:rsidRPr="00186E83">
        <w:t>i</w:t>
      </w:r>
      <w:r w:rsidR="004E0449">
        <w:t xml:space="preserve"> </w:t>
      </w:r>
      <w:r w:rsidRPr="00186E83">
        <w:t>provedbi</w:t>
      </w:r>
      <w:r w:rsidR="004E0449">
        <w:t xml:space="preserve"> </w:t>
      </w:r>
      <w:r w:rsidRPr="00186E83">
        <w:t>europskih</w:t>
      </w:r>
      <w:r w:rsidR="004E0449">
        <w:t xml:space="preserve"> </w:t>
      </w:r>
      <w:r w:rsidRPr="00186E83">
        <w:t>politika,</w:t>
      </w:r>
      <w:r w:rsidR="004E0449">
        <w:t xml:space="preserve"> </w:t>
      </w:r>
      <w:r w:rsidRPr="00186E83">
        <w:t>projekata</w:t>
      </w:r>
      <w:r w:rsidR="004E0449">
        <w:t xml:space="preserve"> </w:t>
      </w:r>
      <w:r w:rsidRPr="00186E83">
        <w:t>i</w:t>
      </w:r>
      <w:r w:rsidR="004E0449">
        <w:t xml:space="preserve"> </w:t>
      </w:r>
      <w:r w:rsidRPr="00186E83">
        <w:t>programa,</w:t>
      </w:r>
      <w:r w:rsidR="004E0449">
        <w:t xml:space="preserve"> </w:t>
      </w:r>
      <w:r w:rsidR="006C648F">
        <w:t xml:space="preserve">razvija </w:t>
      </w:r>
      <w:r w:rsidRPr="00186E83">
        <w:t>strategije</w:t>
      </w:r>
      <w:r w:rsidR="004E0449">
        <w:t xml:space="preserve"> </w:t>
      </w:r>
      <w:r w:rsidRPr="00186E83">
        <w:t>međunarodne</w:t>
      </w:r>
      <w:r w:rsidR="004E0449">
        <w:t xml:space="preserve"> </w:t>
      </w:r>
      <w:r w:rsidRPr="00186E83">
        <w:t>suradnje,</w:t>
      </w:r>
      <w:r w:rsidR="004E0449">
        <w:t xml:space="preserve"> </w:t>
      </w:r>
      <w:r w:rsidR="006C648F">
        <w:t xml:space="preserve">priprema </w:t>
      </w:r>
      <w:r w:rsidRPr="00186E83">
        <w:t>smjernice</w:t>
      </w:r>
      <w:r w:rsidR="004E0449">
        <w:t xml:space="preserve"> </w:t>
      </w:r>
      <w:r w:rsidRPr="00186E83">
        <w:t>za</w:t>
      </w:r>
      <w:r w:rsidR="004E0449">
        <w:t xml:space="preserve"> </w:t>
      </w:r>
      <w:r w:rsidRPr="00186E83">
        <w:t>učinkovite</w:t>
      </w:r>
      <w:r w:rsidR="004E0449">
        <w:t xml:space="preserve"> </w:t>
      </w:r>
      <w:r w:rsidRPr="00186E83">
        <w:t>prezentacije</w:t>
      </w:r>
      <w:r w:rsidR="004E0449">
        <w:t xml:space="preserve"> </w:t>
      </w:r>
      <w:r w:rsidRPr="00186E83">
        <w:t>i</w:t>
      </w:r>
      <w:r w:rsidR="004E0449">
        <w:t xml:space="preserve"> </w:t>
      </w:r>
      <w:r w:rsidR="006C648F">
        <w:t xml:space="preserve">koordinira </w:t>
      </w:r>
      <w:r w:rsidRPr="00186E83">
        <w:t>sustavn</w:t>
      </w:r>
      <w:r w:rsidR="006C648F">
        <w:t>u</w:t>
      </w:r>
      <w:r w:rsidR="004E0449">
        <w:t xml:space="preserve"> </w:t>
      </w:r>
      <w:r w:rsidRPr="00186E83">
        <w:t>promocij</w:t>
      </w:r>
      <w:r w:rsidR="006C648F">
        <w:t>u</w:t>
      </w:r>
      <w:r w:rsidR="004E0449">
        <w:t xml:space="preserve"> </w:t>
      </w:r>
      <w:r w:rsidRPr="00186E83">
        <w:t>hrvatske</w:t>
      </w:r>
      <w:r w:rsidR="004E0449">
        <w:t xml:space="preserve"> </w:t>
      </w:r>
      <w:r w:rsidRPr="00186E83">
        <w:t>kulture.</w:t>
      </w:r>
    </w:p>
    <w:p w14:paraId="7A71AC55" w14:textId="77777777" w:rsidR="004E4AFA" w:rsidRPr="00186E83" w:rsidRDefault="004E4AFA" w:rsidP="004E4AFA"/>
    <w:p w14:paraId="75ED44B1" w14:textId="62FF5929" w:rsidR="004E4AFA" w:rsidRPr="00186E83" w:rsidRDefault="004E4AFA" w:rsidP="004E4AFA">
      <w:r w:rsidRPr="00186E83">
        <w:t>Provedbom</w:t>
      </w:r>
      <w:r w:rsidR="004E0449">
        <w:t xml:space="preserve"> javnih poziva </w:t>
      </w:r>
      <w:r w:rsidRPr="00186E83">
        <w:t>za</w:t>
      </w:r>
      <w:r w:rsidR="004E0449">
        <w:t xml:space="preserve"> </w:t>
      </w:r>
      <w:r w:rsidRPr="00186E83">
        <w:t>međunarodnu</w:t>
      </w:r>
      <w:r w:rsidR="004E0449">
        <w:t xml:space="preserve"> </w:t>
      </w:r>
      <w:r w:rsidRPr="00186E83">
        <w:t>kulturnu</w:t>
      </w:r>
      <w:r w:rsidR="004E0449">
        <w:t xml:space="preserve"> </w:t>
      </w:r>
      <w:r w:rsidRPr="00186E83">
        <w:t>suradnju</w:t>
      </w:r>
      <w:r w:rsidR="004E0449">
        <w:t xml:space="preserve"> </w:t>
      </w:r>
      <w:r w:rsidR="004178CA">
        <w:t xml:space="preserve">i u sljedećem razdoblju </w:t>
      </w:r>
      <w:r w:rsidRPr="00186E83">
        <w:t>podržat</w:t>
      </w:r>
      <w:r w:rsidR="004E0449">
        <w:t xml:space="preserve"> </w:t>
      </w:r>
      <w:r w:rsidRPr="00186E83">
        <w:t>će</w:t>
      </w:r>
      <w:r w:rsidR="004E0449">
        <w:t xml:space="preserve"> </w:t>
      </w:r>
      <w:r w:rsidRPr="00186E83">
        <w:t>se</w:t>
      </w:r>
      <w:r w:rsidR="004E0449">
        <w:t xml:space="preserve"> </w:t>
      </w:r>
      <w:r w:rsidRPr="00186E83">
        <w:t>djelovanje</w:t>
      </w:r>
      <w:r w:rsidR="004E0449">
        <w:t xml:space="preserve"> </w:t>
      </w:r>
      <w:r w:rsidRPr="00186E83">
        <w:t>hrvatske</w:t>
      </w:r>
      <w:r w:rsidR="004E0449">
        <w:t xml:space="preserve"> </w:t>
      </w:r>
      <w:r w:rsidRPr="00186E83">
        <w:t>kulturne</w:t>
      </w:r>
      <w:r w:rsidR="004E0449">
        <w:t xml:space="preserve"> </w:t>
      </w:r>
      <w:r w:rsidRPr="00186E83">
        <w:t>scene</w:t>
      </w:r>
      <w:r w:rsidR="004E0449">
        <w:t xml:space="preserve"> </w:t>
      </w:r>
      <w:r w:rsidRPr="00186E83">
        <w:t>kroz</w:t>
      </w:r>
      <w:r w:rsidR="004E0449">
        <w:t xml:space="preserve"> </w:t>
      </w:r>
      <w:r w:rsidRPr="00186E83">
        <w:t>programe</w:t>
      </w:r>
      <w:r w:rsidR="004E0449">
        <w:t xml:space="preserve"> </w:t>
      </w:r>
      <w:r w:rsidRPr="00186E83">
        <w:t>mobilnosti,</w:t>
      </w:r>
      <w:r w:rsidR="004E0449">
        <w:t xml:space="preserve"> </w:t>
      </w:r>
      <w:r w:rsidRPr="00186E83">
        <w:t>dugoročn</w:t>
      </w:r>
      <w:r w:rsidR="006C648F">
        <w:t>e</w:t>
      </w:r>
      <w:r w:rsidR="004E0449">
        <w:t xml:space="preserve"> </w:t>
      </w:r>
      <w:r w:rsidRPr="00186E83">
        <w:t>i</w:t>
      </w:r>
      <w:r w:rsidR="004E0449">
        <w:t xml:space="preserve"> </w:t>
      </w:r>
      <w:r w:rsidRPr="00186E83">
        <w:t>održiv</w:t>
      </w:r>
      <w:r w:rsidR="006C648F">
        <w:t>e</w:t>
      </w:r>
      <w:r w:rsidR="004E0449">
        <w:t xml:space="preserve"> </w:t>
      </w:r>
      <w:r w:rsidRPr="00186E83">
        <w:t>projekat</w:t>
      </w:r>
      <w:r w:rsidR="006C648F">
        <w:t>e</w:t>
      </w:r>
      <w:r w:rsidR="004E0449">
        <w:t xml:space="preserve"> </w:t>
      </w:r>
      <w:r w:rsidRPr="00186E83">
        <w:t>suradnje</w:t>
      </w:r>
      <w:r w:rsidR="004E0449">
        <w:t xml:space="preserve"> </w:t>
      </w:r>
      <w:r w:rsidRPr="00186E83">
        <w:t>te</w:t>
      </w:r>
      <w:r w:rsidR="004E0449">
        <w:t xml:space="preserve"> </w:t>
      </w:r>
      <w:r w:rsidRPr="00186E83">
        <w:t>članstv</w:t>
      </w:r>
      <w:r w:rsidR="006C648F">
        <w:t>o</w:t>
      </w:r>
      <w:r w:rsidR="004E0449">
        <w:t xml:space="preserve"> </w:t>
      </w:r>
      <w:r w:rsidRPr="00186E83">
        <w:t>istaknutih</w:t>
      </w:r>
      <w:r w:rsidR="004E0449">
        <w:t xml:space="preserve"> </w:t>
      </w:r>
      <w:r w:rsidR="006C648F">
        <w:t xml:space="preserve">hrvatskih </w:t>
      </w:r>
      <w:r w:rsidRPr="00186E83">
        <w:t>organizacija,</w:t>
      </w:r>
      <w:r w:rsidR="004E0449">
        <w:t xml:space="preserve"> </w:t>
      </w:r>
      <w:r w:rsidRPr="00186E83">
        <w:t>ustanova</w:t>
      </w:r>
      <w:r w:rsidR="004E0449">
        <w:t xml:space="preserve"> </w:t>
      </w:r>
      <w:r w:rsidRPr="00186E83">
        <w:t>i</w:t>
      </w:r>
      <w:r w:rsidR="004E0449">
        <w:t xml:space="preserve"> </w:t>
      </w:r>
      <w:r w:rsidRPr="00186E83">
        <w:t>pojedinaca</w:t>
      </w:r>
      <w:r w:rsidR="004E0449">
        <w:t xml:space="preserve"> </w:t>
      </w:r>
      <w:r w:rsidRPr="00186E83">
        <w:t>te</w:t>
      </w:r>
      <w:r w:rsidR="004E0449">
        <w:t xml:space="preserve"> </w:t>
      </w:r>
      <w:r w:rsidRPr="00186E83">
        <w:t>njihova</w:t>
      </w:r>
      <w:r w:rsidR="004E0449">
        <w:t xml:space="preserve"> </w:t>
      </w:r>
      <w:r w:rsidRPr="00186E83">
        <w:t>djelovanja</w:t>
      </w:r>
      <w:r w:rsidR="004E0449">
        <w:t xml:space="preserve"> </w:t>
      </w:r>
      <w:r w:rsidRPr="00186E83">
        <w:t>u</w:t>
      </w:r>
      <w:r w:rsidR="004E0449">
        <w:t xml:space="preserve"> </w:t>
      </w:r>
      <w:r w:rsidRPr="00186E83">
        <w:t>okviru</w:t>
      </w:r>
      <w:r w:rsidR="004E0449">
        <w:t xml:space="preserve"> </w:t>
      </w:r>
      <w:r w:rsidRPr="00186E83">
        <w:t>različitih</w:t>
      </w:r>
      <w:r w:rsidR="004E0449">
        <w:t xml:space="preserve"> </w:t>
      </w:r>
      <w:r w:rsidRPr="00186E83">
        <w:t>međunarodnih</w:t>
      </w:r>
      <w:r w:rsidR="004E0449">
        <w:t xml:space="preserve"> </w:t>
      </w:r>
      <w:r w:rsidRPr="00186E83">
        <w:t>kulturnih</w:t>
      </w:r>
      <w:r w:rsidR="004E0449">
        <w:t xml:space="preserve"> </w:t>
      </w:r>
      <w:r w:rsidRPr="00186E83">
        <w:t>mreža</w:t>
      </w:r>
      <w:r w:rsidR="004E0449">
        <w:t xml:space="preserve"> </w:t>
      </w:r>
      <w:r w:rsidRPr="00186E83">
        <w:t>ili</w:t>
      </w:r>
      <w:r w:rsidR="004E0449">
        <w:t xml:space="preserve"> </w:t>
      </w:r>
      <w:r w:rsidRPr="00186E83">
        <w:t>platformi</w:t>
      </w:r>
      <w:r w:rsidR="00002A5B">
        <w:t>, za što je u razdoblju od 2020. do 2022. godine Ministarstvo kulture i medija osiguralo 2,08 milijuna eura</w:t>
      </w:r>
      <w:r w:rsidRPr="00186E83">
        <w:t>.</w:t>
      </w:r>
      <w:r w:rsidR="004E0449">
        <w:t xml:space="preserve"> </w:t>
      </w:r>
      <w:r w:rsidRPr="00186E83">
        <w:t>Nadalje,</w:t>
      </w:r>
      <w:r w:rsidR="004E0449">
        <w:t xml:space="preserve"> </w:t>
      </w:r>
      <w:r w:rsidRPr="00186E83">
        <w:t>u</w:t>
      </w:r>
      <w:r w:rsidR="004E0449">
        <w:t xml:space="preserve"> </w:t>
      </w:r>
      <w:r w:rsidRPr="00186E83">
        <w:t>sklopu</w:t>
      </w:r>
      <w:r w:rsidR="004E0449">
        <w:t xml:space="preserve"> </w:t>
      </w:r>
      <w:r w:rsidRPr="00186E83">
        <w:t>bilateralne</w:t>
      </w:r>
      <w:r w:rsidR="004E0449">
        <w:t xml:space="preserve"> </w:t>
      </w:r>
      <w:r w:rsidRPr="00186E83">
        <w:t>suradnje</w:t>
      </w:r>
      <w:r w:rsidR="004E0449">
        <w:t xml:space="preserve"> </w:t>
      </w:r>
      <w:r w:rsidRPr="00186E83">
        <w:t>koordinirano</w:t>
      </w:r>
      <w:r w:rsidR="004E0449">
        <w:t xml:space="preserve"> </w:t>
      </w:r>
      <w:r w:rsidRPr="00186E83">
        <w:t>će</w:t>
      </w:r>
      <w:r w:rsidR="004E0449">
        <w:t xml:space="preserve"> </w:t>
      </w:r>
      <w:r w:rsidRPr="00186E83">
        <w:t>se</w:t>
      </w:r>
      <w:r w:rsidR="004E0449">
        <w:t xml:space="preserve"> </w:t>
      </w:r>
      <w:r w:rsidR="004178CA">
        <w:t xml:space="preserve">nastaviti </w:t>
      </w:r>
      <w:r w:rsidRPr="00186E83">
        <w:t>pripremati</w:t>
      </w:r>
      <w:r w:rsidR="004E0449">
        <w:t xml:space="preserve"> </w:t>
      </w:r>
      <w:r w:rsidRPr="00186E83">
        <w:t>međuministarski</w:t>
      </w:r>
      <w:r w:rsidR="004E0449">
        <w:t xml:space="preserve"> </w:t>
      </w:r>
      <w:r w:rsidRPr="00186E83">
        <w:t>i</w:t>
      </w:r>
      <w:r w:rsidR="004E0449">
        <w:t xml:space="preserve"> </w:t>
      </w:r>
      <w:r w:rsidRPr="00186E83">
        <w:t>međudržavni</w:t>
      </w:r>
      <w:r w:rsidR="004E0449">
        <w:t xml:space="preserve"> </w:t>
      </w:r>
      <w:r w:rsidRPr="00186E83">
        <w:t>sporazumi,</w:t>
      </w:r>
      <w:r w:rsidR="004E0449">
        <w:t xml:space="preserve"> </w:t>
      </w:r>
      <w:r w:rsidRPr="00186E83">
        <w:t>programi,</w:t>
      </w:r>
      <w:r w:rsidR="004E0449">
        <w:t xml:space="preserve"> </w:t>
      </w:r>
      <w:r w:rsidRPr="00186E83">
        <w:t>protokoli</w:t>
      </w:r>
      <w:r w:rsidR="004E0449">
        <w:t xml:space="preserve"> </w:t>
      </w:r>
      <w:r w:rsidR="006C648F">
        <w:t xml:space="preserve">i </w:t>
      </w:r>
      <w:r w:rsidRPr="00186E83">
        <w:t>sporazumi</w:t>
      </w:r>
      <w:r w:rsidR="004E0449">
        <w:t xml:space="preserve"> </w:t>
      </w:r>
      <w:r w:rsidRPr="00186E83">
        <w:t>o</w:t>
      </w:r>
      <w:r w:rsidR="004E0449">
        <w:t xml:space="preserve"> </w:t>
      </w:r>
      <w:r w:rsidRPr="00186E83">
        <w:t>suradnji</w:t>
      </w:r>
      <w:r w:rsidR="004E0449">
        <w:t xml:space="preserve"> </w:t>
      </w:r>
      <w:r w:rsidRPr="00186E83">
        <w:t>koje</w:t>
      </w:r>
      <w:r w:rsidR="004E0449">
        <w:t xml:space="preserve"> </w:t>
      </w:r>
      <w:r w:rsidRPr="00186E83">
        <w:t>Republika</w:t>
      </w:r>
      <w:r w:rsidR="004E0449">
        <w:t xml:space="preserve"> </w:t>
      </w:r>
      <w:r w:rsidRPr="00186E83">
        <w:t>Hrvatska</w:t>
      </w:r>
      <w:r w:rsidR="004E0449">
        <w:t xml:space="preserve"> </w:t>
      </w:r>
      <w:r w:rsidRPr="00186E83">
        <w:t>sklapa</w:t>
      </w:r>
      <w:r w:rsidR="004E0449">
        <w:t xml:space="preserve"> </w:t>
      </w:r>
      <w:r w:rsidRPr="00186E83">
        <w:t>s</w:t>
      </w:r>
      <w:r w:rsidR="004E0449">
        <w:t xml:space="preserve"> </w:t>
      </w:r>
      <w:r w:rsidRPr="00186E83">
        <w:t>drugim</w:t>
      </w:r>
      <w:r w:rsidR="004E0449">
        <w:t xml:space="preserve"> </w:t>
      </w:r>
      <w:r w:rsidRPr="00186E83">
        <w:t>državama</w:t>
      </w:r>
      <w:r w:rsidR="004E0449">
        <w:t xml:space="preserve"> </w:t>
      </w:r>
      <w:r w:rsidRPr="00186E83">
        <w:t>za</w:t>
      </w:r>
      <w:r w:rsidR="004E0449">
        <w:t xml:space="preserve"> </w:t>
      </w:r>
      <w:r w:rsidRPr="00186E83">
        <w:t>sva</w:t>
      </w:r>
      <w:r w:rsidR="004E0449">
        <w:t xml:space="preserve"> </w:t>
      </w:r>
      <w:r w:rsidRPr="00186E83">
        <w:t>područja</w:t>
      </w:r>
      <w:r w:rsidR="004E0449">
        <w:t xml:space="preserve"> </w:t>
      </w:r>
      <w:r w:rsidRPr="00186E83">
        <w:t>iz</w:t>
      </w:r>
      <w:r w:rsidR="004E0449">
        <w:t xml:space="preserve"> </w:t>
      </w:r>
      <w:r w:rsidRPr="00186E83">
        <w:t>nadležnosti</w:t>
      </w:r>
      <w:r w:rsidR="004E0449">
        <w:t xml:space="preserve"> </w:t>
      </w:r>
      <w:r w:rsidRPr="00186E83">
        <w:t>Ministarstva</w:t>
      </w:r>
      <w:r w:rsidR="004E0449">
        <w:t xml:space="preserve"> </w:t>
      </w:r>
      <w:r w:rsidRPr="00186E83">
        <w:t>kulture</w:t>
      </w:r>
      <w:r w:rsidR="004E0449">
        <w:t xml:space="preserve"> </w:t>
      </w:r>
      <w:r w:rsidRPr="00186E83">
        <w:t>i</w:t>
      </w:r>
      <w:r w:rsidR="004E0449">
        <w:t xml:space="preserve"> </w:t>
      </w:r>
      <w:r w:rsidRPr="00186E83">
        <w:t>medija.</w:t>
      </w:r>
      <w:r w:rsidR="004E0449">
        <w:t xml:space="preserve"> </w:t>
      </w:r>
      <w:r w:rsidRPr="00186E83">
        <w:t>U</w:t>
      </w:r>
      <w:r w:rsidR="004E0449">
        <w:t xml:space="preserve"> </w:t>
      </w:r>
      <w:r w:rsidRPr="00186E83">
        <w:t>okviru</w:t>
      </w:r>
      <w:r w:rsidR="004E0449">
        <w:t xml:space="preserve"> </w:t>
      </w:r>
      <w:r w:rsidRPr="00186E83">
        <w:t>multilateralne</w:t>
      </w:r>
      <w:r w:rsidR="004E0449">
        <w:t xml:space="preserve"> </w:t>
      </w:r>
      <w:r w:rsidRPr="00186E83">
        <w:t>suradnje</w:t>
      </w:r>
      <w:r w:rsidR="004E0449">
        <w:t xml:space="preserve"> </w:t>
      </w:r>
      <w:r w:rsidRPr="00186E83">
        <w:t>koordinirat</w:t>
      </w:r>
      <w:r w:rsidR="004E0449">
        <w:t xml:space="preserve"> </w:t>
      </w:r>
      <w:r w:rsidRPr="00186E83">
        <w:t>će</w:t>
      </w:r>
      <w:r w:rsidR="004E0449">
        <w:t xml:space="preserve"> </w:t>
      </w:r>
      <w:r w:rsidRPr="00186E83">
        <w:t>se</w:t>
      </w:r>
      <w:r w:rsidR="004E0449">
        <w:t xml:space="preserve"> </w:t>
      </w:r>
      <w:r w:rsidRPr="00186E83">
        <w:t>sudjelovanje</w:t>
      </w:r>
      <w:r w:rsidR="004E0449">
        <w:t xml:space="preserve"> </w:t>
      </w:r>
      <w:r w:rsidRPr="00186E83">
        <w:t>i</w:t>
      </w:r>
      <w:r w:rsidR="004E0449">
        <w:t xml:space="preserve"> </w:t>
      </w:r>
      <w:r w:rsidRPr="00186E83">
        <w:t>predstavljanje</w:t>
      </w:r>
      <w:r w:rsidR="004E0449">
        <w:t xml:space="preserve"> </w:t>
      </w:r>
      <w:r w:rsidRPr="00186E83">
        <w:t>Republike</w:t>
      </w:r>
      <w:r w:rsidR="004E0449">
        <w:t xml:space="preserve"> </w:t>
      </w:r>
      <w:r w:rsidRPr="00186E83">
        <w:t>Hrvatske</w:t>
      </w:r>
      <w:r w:rsidR="004E0449">
        <w:t xml:space="preserve"> </w:t>
      </w:r>
      <w:r w:rsidRPr="00186E83">
        <w:t>u</w:t>
      </w:r>
      <w:r w:rsidR="004E0449">
        <w:t xml:space="preserve"> </w:t>
      </w:r>
      <w:r w:rsidRPr="00186E83">
        <w:t>međunarodnim</w:t>
      </w:r>
      <w:r w:rsidR="004E0449">
        <w:t xml:space="preserve"> </w:t>
      </w:r>
      <w:r w:rsidRPr="00186E83">
        <w:t>organizacijama</w:t>
      </w:r>
      <w:r w:rsidR="004E0449">
        <w:t xml:space="preserve"> </w:t>
      </w:r>
      <w:r w:rsidRPr="00186E83">
        <w:t>i</w:t>
      </w:r>
      <w:r w:rsidR="004E0449">
        <w:t xml:space="preserve"> </w:t>
      </w:r>
      <w:r w:rsidRPr="00186E83">
        <w:t>drugim</w:t>
      </w:r>
      <w:r w:rsidR="004E0449">
        <w:t xml:space="preserve"> </w:t>
      </w:r>
      <w:r w:rsidRPr="00186E83">
        <w:t>međunarodnim</w:t>
      </w:r>
      <w:r w:rsidR="004E0449">
        <w:t xml:space="preserve"> </w:t>
      </w:r>
      <w:r w:rsidRPr="00186E83">
        <w:t>strukturama</w:t>
      </w:r>
      <w:r w:rsidR="004E0449">
        <w:t xml:space="preserve"> </w:t>
      </w:r>
      <w:r w:rsidRPr="00186E83">
        <w:t>i</w:t>
      </w:r>
      <w:r w:rsidR="004E0449">
        <w:t xml:space="preserve"> </w:t>
      </w:r>
      <w:r w:rsidRPr="00186E83">
        <w:t>institucijama.</w:t>
      </w:r>
      <w:r w:rsidR="004E0449">
        <w:t xml:space="preserve"> </w:t>
      </w:r>
      <w:r w:rsidRPr="00186E83">
        <w:t>U</w:t>
      </w:r>
      <w:r w:rsidR="004E0449">
        <w:t xml:space="preserve"> </w:t>
      </w:r>
      <w:r w:rsidRPr="00186E83">
        <w:t>suradnji</w:t>
      </w:r>
      <w:r w:rsidR="004E0449">
        <w:t xml:space="preserve"> </w:t>
      </w:r>
      <w:r w:rsidRPr="00186E83">
        <w:t>s</w:t>
      </w:r>
      <w:r w:rsidR="004E0449">
        <w:t xml:space="preserve"> </w:t>
      </w:r>
      <w:r w:rsidRPr="00186E83">
        <w:t>drugim</w:t>
      </w:r>
      <w:r w:rsidR="004E0449">
        <w:t xml:space="preserve"> </w:t>
      </w:r>
      <w:r w:rsidRPr="00186E83">
        <w:t>partnerima</w:t>
      </w:r>
      <w:r w:rsidR="004E0449">
        <w:t xml:space="preserve"> </w:t>
      </w:r>
      <w:r w:rsidRPr="00186E83">
        <w:t>organizirat</w:t>
      </w:r>
      <w:r w:rsidR="004E0449">
        <w:t xml:space="preserve"> </w:t>
      </w:r>
      <w:r w:rsidRPr="00186E83">
        <w:t>će</w:t>
      </w:r>
      <w:r w:rsidR="004E0449">
        <w:t xml:space="preserve"> </w:t>
      </w:r>
      <w:r w:rsidRPr="00186E83">
        <w:t>se</w:t>
      </w:r>
      <w:r w:rsidR="004E0449">
        <w:t xml:space="preserve"> </w:t>
      </w:r>
      <w:r w:rsidR="004C5ED8">
        <w:t>događanja</w:t>
      </w:r>
      <w:r w:rsidR="004E0449">
        <w:t xml:space="preserve"> </w:t>
      </w:r>
      <w:r w:rsidRPr="00186E83">
        <w:t>od</w:t>
      </w:r>
      <w:r w:rsidR="004E0449">
        <w:t xml:space="preserve"> </w:t>
      </w:r>
      <w:r w:rsidRPr="00186E83">
        <w:t>posebnog</w:t>
      </w:r>
      <w:r w:rsidR="004E0449">
        <w:t xml:space="preserve"> </w:t>
      </w:r>
      <w:r w:rsidRPr="00186E83">
        <w:t>kulturnog</w:t>
      </w:r>
      <w:r w:rsidR="004E0449">
        <w:t xml:space="preserve"> </w:t>
      </w:r>
      <w:r w:rsidR="004C5ED8">
        <w:t>značenja</w:t>
      </w:r>
      <w:r w:rsidRPr="00186E83">
        <w:t>,</w:t>
      </w:r>
      <w:r w:rsidR="004E0449">
        <w:t xml:space="preserve"> </w:t>
      </w:r>
      <w:r w:rsidRPr="00186E83">
        <w:t>te</w:t>
      </w:r>
      <w:r w:rsidR="004E0449">
        <w:t xml:space="preserve"> </w:t>
      </w:r>
      <w:r w:rsidRPr="00186E83">
        <w:t>poticati</w:t>
      </w:r>
      <w:r w:rsidR="004E0449">
        <w:t xml:space="preserve"> </w:t>
      </w:r>
      <w:r w:rsidRPr="00186E83">
        <w:t>i</w:t>
      </w:r>
      <w:r w:rsidR="004E0449">
        <w:t xml:space="preserve"> </w:t>
      </w:r>
      <w:r w:rsidRPr="00186E83">
        <w:t>podupirati</w:t>
      </w:r>
      <w:r w:rsidR="004E0449">
        <w:t xml:space="preserve"> </w:t>
      </w:r>
      <w:r w:rsidRPr="00186E83">
        <w:t>istaknuti</w:t>
      </w:r>
      <w:r w:rsidR="004E0449">
        <w:t xml:space="preserve"> </w:t>
      </w:r>
      <w:r w:rsidRPr="00186E83">
        <w:t>hrvatski</w:t>
      </w:r>
      <w:r w:rsidR="004E0449">
        <w:t xml:space="preserve"> </w:t>
      </w:r>
      <w:r w:rsidRPr="00186E83">
        <w:t>umjetnici</w:t>
      </w:r>
      <w:r w:rsidR="004E0449">
        <w:t xml:space="preserve"> </w:t>
      </w:r>
      <w:r w:rsidRPr="00186E83">
        <w:t>i</w:t>
      </w:r>
      <w:r w:rsidR="004E0449">
        <w:t xml:space="preserve"> </w:t>
      </w:r>
      <w:r w:rsidRPr="00186E83">
        <w:t>umjetnički</w:t>
      </w:r>
      <w:r w:rsidR="004E0449">
        <w:t xml:space="preserve"> </w:t>
      </w:r>
      <w:r w:rsidRPr="00186E83">
        <w:t>ansambli</w:t>
      </w:r>
      <w:r w:rsidR="004E0449">
        <w:t xml:space="preserve"> </w:t>
      </w:r>
      <w:r w:rsidRPr="00186E83">
        <w:t>koji</w:t>
      </w:r>
      <w:r w:rsidR="004E0449">
        <w:t xml:space="preserve"> </w:t>
      </w:r>
      <w:r w:rsidRPr="00186E83">
        <w:t>svojim</w:t>
      </w:r>
      <w:r w:rsidR="004E0449">
        <w:t xml:space="preserve"> </w:t>
      </w:r>
      <w:r w:rsidRPr="00186E83">
        <w:t>radom</w:t>
      </w:r>
      <w:r w:rsidR="004E0449">
        <w:t xml:space="preserve"> </w:t>
      </w:r>
      <w:r w:rsidRPr="00186E83">
        <w:t>i</w:t>
      </w:r>
      <w:r w:rsidR="004E0449">
        <w:t xml:space="preserve"> </w:t>
      </w:r>
      <w:r w:rsidRPr="00186E83">
        <w:t>djelovanjem</w:t>
      </w:r>
      <w:r w:rsidR="004E0449">
        <w:t xml:space="preserve"> </w:t>
      </w:r>
      <w:r w:rsidRPr="00186E83">
        <w:t>u</w:t>
      </w:r>
      <w:r w:rsidR="004E0449">
        <w:t xml:space="preserve"> </w:t>
      </w:r>
      <w:r w:rsidRPr="00186E83">
        <w:t>međunarodnom</w:t>
      </w:r>
      <w:r w:rsidR="004E0449">
        <w:t xml:space="preserve"> </w:t>
      </w:r>
      <w:r w:rsidRPr="00186E83">
        <w:t>kontekstu</w:t>
      </w:r>
      <w:r w:rsidR="004E0449">
        <w:t xml:space="preserve"> </w:t>
      </w:r>
      <w:r w:rsidRPr="00186E83">
        <w:t>doprinose</w:t>
      </w:r>
      <w:r w:rsidR="004E0449">
        <w:t xml:space="preserve"> </w:t>
      </w:r>
      <w:r w:rsidRPr="00186E83">
        <w:t>promociji</w:t>
      </w:r>
      <w:r w:rsidR="004E0449">
        <w:t xml:space="preserve"> </w:t>
      </w:r>
      <w:r w:rsidRPr="00186E83">
        <w:t>hrvatske</w:t>
      </w:r>
      <w:r w:rsidR="004E0449">
        <w:t xml:space="preserve"> </w:t>
      </w:r>
      <w:r w:rsidRPr="00186E83">
        <w:t>kulture</w:t>
      </w:r>
      <w:r w:rsidR="004E0449">
        <w:t xml:space="preserve"> </w:t>
      </w:r>
      <w:r w:rsidRPr="00186E83">
        <w:t>u</w:t>
      </w:r>
      <w:r w:rsidR="004E0449">
        <w:t xml:space="preserve"> </w:t>
      </w:r>
      <w:r w:rsidRPr="00186E83">
        <w:t>svijetu.</w:t>
      </w:r>
      <w:r w:rsidR="004E0449">
        <w:t xml:space="preserve"> </w:t>
      </w:r>
    </w:p>
    <w:p w14:paraId="2A713868" w14:textId="77777777" w:rsidR="004E4AFA" w:rsidRPr="00186E83" w:rsidRDefault="004E4AFA" w:rsidP="004E4AFA"/>
    <w:p w14:paraId="548DBC3B" w14:textId="6BA705EE" w:rsidR="004E4AFA" w:rsidRPr="00186E83" w:rsidRDefault="004E4AFA" w:rsidP="004E4AFA">
      <w:r w:rsidRPr="00186E83">
        <w:t>Poticat</w:t>
      </w:r>
      <w:r w:rsidR="004E0449">
        <w:t xml:space="preserve"> </w:t>
      </w:r>
      <w:r w:rsidRPr="00186E83">
        <w:t>će</w:t>
      </w:r>
      <w:r w:rsidR="004E0449">
        <w:t xml:space="preserve"> </w:t>
      </w:r>
      <w:r w:rsidRPr="00186E83">
        <w:t>se</w:t>
      </w:r>
      <w:r w:rsidR="004E0449">
        <w:t xml:space="preserve"> </w:t>
      </w:r>
      <w:r w:rsidRPr="00186E83">
        <w:t>daljnje</w:t>
      </w:r>
      <w:r w:rsidR="004E0449">
        <w:t xml:space="preserve"> </w:t>
      </w:r>
      <w:r w:rsidRPr="00186E83">
        <w:t>razvijanje</w:t>
      </w:r>
      <w:r w:rsidR="004E0449">
        <w:t xml:space="preserve"> </w:t>
      </w:r>
      <w:r w:rsidRPr="00186E83">
        <w:t>izravne</w:t>
      </w:r>
      <w:r w:rsidR="004E0449">
        <w:t xml:space="preserve"> </w:t>
      </w:r>
      <w:r w:rsidRPr="00186E83">
        <w:t>i</w:t>
      </w:r>
      <w:r w:rsidR="004E0449">
        <w:t xml:space="preserve"> </w:t>
      </w:r>
      <w:r w:rsidRPr="00186E83">
        <w:t>kontinuirane</w:t>
      </w:r>
      <w:r w:rsidR="004E0449">
        <w:t xml:space="preserve"> </w:t>
      </w:r>
      <w:r w:rsidRPr="00186E83">
        <w:t>suradnje</w:t>
      </w:r>
      <w:r w:rsidR="004E0449">
        <w:t xml:space="preserve"> </w:t>
      </w:r>
      <w:r w:rsidRPr="00186E83">
        <w:t>i</w:t>
      </w:r>
      <w:r w:rsidR="004E0449">
        <w:t xml:space="preserve"> </w:t>
      </w:r>
      <w:r w:rsidRPr="00186E83">
        <w:t>razmjene</w:t>
      </w:r>
      <w:r w:rsidR="004E0449">
        <w:t xml:space="preserve"> </w:t>
      </w:r>
      <w:r w:rsidRPr="00186E83">
        <w:t>između</w:t>
      </w:r>
      <w:r w:rsidR="004E0449">
        <w:t xml:space="preserve"> </w:t>
      </w:r>
      <w:r w:rsidRPr="00186E83">
        <w:t>ustanova</w:t>
      </w:r>
      <w:r w:rsidR="004E0449">
        <w:t xml:space="preserve"> </w:t>
      </w:r>
      <w:r w:rsidRPr="00186E83">
        <w:t>i</w:t>
      </w:r>
      <w:r w:rsidR="004E0449">
        <w:t xml:space="preserve"> </w:t>
      </w:r>
      <w:r w:rsidRPr="00186E83">
        <w:t>udruga,</w:t>
      </w:r>
      <w:r w:rsidR="004E0449">
        <w:t xml:space="preserve"> </w:t>
      </w:r>
      <w:r w:rsidRPr="00186E83">
        <w:t>umjetnika</w:t>
      </w:r>
      <w:r w:rsidR="004E0449">
        <w:t xml:space="preserve"> </w:t>
      </w:r>
      <w:r w:rsidRPr="00186E83">
        <w:t>i</w:t>
      </w:r>
      <w:r w:rsidR="004E0449">
        <w:t xml:space="preserve"> </w:t>
      </w:r>
      <w:r w:rsidRPr="00186E83">
        <w:t>stručnjaka</w:t>
      </w:r>
      <w:r w:rsidR="004E0449">
        <w:t xml:space="preserve"> </w:t>
      </w:r>
      <w:r w:rsidRPr="00186E83">
        <w:t>na</w:t>
      </w:r>
      <w:r w:rsidR="004E0449">
        <w:t xml:space="preserve"> </w:t>
      </w:r>
      <w:r w:rsidRPr="00186E83">
        <w:t>svim</w:t>
      </w:r>
      <w:r w:rsidR="004E0449">
        <w:t xml:space="preserve"> </w:t>
      </w:r>
      <w:r w:rsidRPr="00186E83">
        <w:t>područjima</w:t>
      </w:r>
      <w:r w:rsidR="004E0449">
        <w:t xml:space="preserve"> </w:t>
      </w:r>
      <w:r w:rsidRPr="00186E83">
        <w:t>kulture</w:t>
      </w:r>
      <w:r w:rsidR="004E0449">
        <w:t xml:space="preserve"> </w:t>
      </w:r>
      <w:r w:rsidRPr="00186E83">
        <w:t>i</w:t>
      </w:r>
      <w:r w:rsidR="004E0449">
        <w:t xml:space="preserve"> </w:t>
      </w:r>
      <w:r w:rsidRPr="00186E83">
        <w:t>umjetnosti:</w:t>
      </w:r>
      <w:r w:rsidR="004E0449">
        <w:t xml:space="preserve"> </w:t>
      </w:r>
      <w:r w:rsidRPr="00186E83">
        <w:t>prevođenja</w:t>
      </w:r>
      <w:r w:rsidR="004E0449">
        <w:t xml:space="preserve"> </w:t>
      </w:r>
      <w:r w:rsidRPr="00186E83">
        <w:t>i</w:t>
      </w:r>
      <w:r w:rsidR="004E0449">
        <w:t xml:space="preserve"> </w:t>
      </w:r>
      <w:r w:rsidRPr="00186E83">
        <w:t>objavljivanja</w:t>
      </w:r>
      <w:r w:rsidR="004E0449">
        <w:t xml:space="preserve"> </w:t>
      </w:r>
      <w:r w:rsidRPr="00186E83">
        <w:t>književnih</w:t>
      </w:r>
      <w:r w:rsidR="004E0449">
        <w:t xml:space="preserve"> </w:t>
      </w:r>
      <w:r w:rsidRPr="00186E83">
        <w:t>djela,</w:t>
      </w:r>
      <w:r w:rsidR="004E0449">
        <w:t xml:space="preserve"> </w:t>
      </w:r>
      <w:r w:rsidR="004C5ED8">
        <w:t>predstavljanja</w:t>
      </w:r>
      <w:r w:rsidR="004E0449">
        <w:t xml:space="preserve"> </w:t>
      </w:r>
      <w:r w:rsidRPr="00186E83">
        <w:t>filmova</w:t>
      </w:r>
      <w:r w:rsidR="004E0449">
        <w:t xml:space="preserve"> </w:t>
      </w:r>
      <w:r w:rsidRPr="00186E83">
        <w:t>i</w:t>
      </w:r>
      <w:r w:rsidR="004E0449">
        <w:t xml:space="preserve"> </w:t>
      </w:r>
      <w:r w:rsidRPr="00186E83">
        <w:t>umjetničkih</w:t>
      </w:r>
      <w:r w:rsidR="004E0449">
        <w:t xml:space="preserve"> </w:t>
      </w:r>
      <w:r w:rsidRPr="00186E83">
        <w:t>izložbi,</w:t>
      </w:r>
      <w:r w:rsidR="004E0449">
        <w:t xml:space="preserve"> </w:t>
      </w:r>
      <w:r w:rsidRPr="00186E83">
        <w:t>gostovanja</w:t>
      </w:r>
      <w:r w:rsidR="004E0449">
        <w:t xml:space="preserve"> </w:t>
      </w:r>
      <w:r w:rsidRPr="00186E83">
        <w:t>kazališnih,</w:t>
      </w:r>
      <w:r w:rsidR="004E0449">
        <w:t xml:space="preserve"> </w:t>
      </w:r>
      <w:r w:rsidRPr="00186E83">
        <w:t>plesnih</w:t>
      </w:r>
      <w:r w:rsidR="004E0449">
        <w:t xml:space="preserve"> </w:t>
      </w:r>
      <w:r w:rsidRPr="00186E83">
        <w:t>i</w:t>
      </w:r>
      <w:r w:rsidR="004E0449">
        <w:t xml:space="preserve"> </w:t>
      </w:r>
      <w:r w:rsidRPr="00186E83">
        <w:t>glazbenih</w:t>
      </w:r>
      <w:r w:rsidR="004E0449">
        <w:t xml:space="preserve"> </w:t>
      </w:r>
      <w:r w:rsidRPr="00186E83">
        <w:t>umjetnika,</w:t>
      </w:r>
      <w:r w:rsidR="004E0449">
        <w:t xml:space="preserve"> </w:t>
      </w:r>
      <w:r w:rsidRPr="00186E83">
        <w:t>sudjelovanja</w:t>
      </w:r>
      <w:r w:rsidR="004E0449">
        <w:t xml:space="preserve"> </w:t>
      </w:r>
      <w:r w:rsidRPr="00186E83">
        <w:t>na</w:t>
      </w:r>
      <w:r w:rsidR="004E0449">
        <w:t xml:space="preserve"> </w:t>
      </w:r>
      <w:r w:rsidRPr="00186E83">
        <w:t>sajmovima</w:t>
      </w:r>
      <w:r w:rsidR="004E0449">
        <w:t xml:space="preserve"> </w:t>
      </w:r>
      <w:r w:rsidRPr="00186E83">
        <w:t>knjiga</w:t>
      </w:r>
      <w:r w:rsidR="004E0449">
        <w:t xml:space="preserve"> </w:t>
      </w:r>
      <w:r w:rsidRPr="00186E83">
        <w:t>te</w:t>
      </w:r>
      <w:r w:rsidR="004E0449">
        <w:t xml:space="preserve"> </w:t>
      </w:r>
      <w:r w:rsidRPr="00186E83">
        <w:t>drugim</w:t>
      </w:r>
      <w:r w:rsidR="004E0449">
        <w:t xml:space="preserve"> </w:t>
      </w:r>
      <w:r w:rsidRPr="00186E83">
        <w:t>međunarodnim</w:t>
      </w:r>
      <w:r w:rsidR="004E0449">
        <w:t xml:space="preserve"> </w:t>
      </w:r>
      <w:r w:rsidRPr="00186E83">
        <w:t>kulturnim</w:t>
      </w:r>
      <w:r w:rsidR="004E0449">
        <w:t xml:space="preserve"> </w:t>
      </w:r>
      <w:r w:rsidRPr="00186E83">
        <w:t>manifestacijama</w:t>
      </w:r>
      <w:r w:rsidR="004E0449">
        <w:t xml:space="preserve"> </w:t>
      </w:r>
      <w:r w:rsidRPr="00186E83">
        <w:t>i</w:t>
      </w:r>
      <w:r w:rsidR="004E0449">
        <w:t xml:space="preserve"> </w:t>
      </w:r>
      <w:r w:rsidRPr="00186E83">
        <w:t>skupovima.</w:t>
      </w:r>
      <w:r w:rsidR="004E0449">
        <w:t xml:space="preserve"> </w:t>
      </w:r>
      <w:r w:rsidRPr="00186E83">
        <w:t>Podupirat</w:t>
      </w:r>
      <w:r w:rsidR="004E0449">
        <w:t xml:space="preserve"> </w:t>
      </w:r>
      <w:r w:rsidRPr="00186E83">
        <w:t>će</w:t>
      </w:r>
      <w:r w:rsidR="004E0449">
        <w:t xml:space="preserve"> </w:t>
      </w:r>
      <w:r w:rsidRPr="00186E83">
        <w:t>se</w:t>
      </w:r>
      <w:r w:rsidR="004E0449">
        <w:t xml:space="preserve"> </w:t>
      </w:r>
      <w:r w:rsidR="006C648F" w:rsidRPr="00186E83">
        <w:t>sudjelovan</w:t>
      </w:r>
      <w:r w:rsidR="006C648F">
        <w:t xml:space="preserve">je </w:t>
      </w:r>
      <w:r w:rsidRPr="00186E83">
        <w:t>umjetnika</w:t>
      </w:r>
      <w:r w:rsidR="004E0449">
        <w:t xml:space="preserve"> </w:t>
      </w:r>
      <w:r w:rsidRPr="00186E83">
        <w:t>i</w:t>
      </w:r>
      <w:r w:rsidR="004E0449">
        <w:t xml:space="preserve"> </w:t>
      </w:r>
      <w:r w:rsidRPr="00186E83">
        <w:t>kulturnih</w:t>
      </w:r>
      <w:r w:rsidR="004E0449">
        <w:t xml:space="preserve"> </w:t>
      </w:r>
      <w:r w:rsidRPr="00186E83">
        <w:t>djelatnika</w:t>
      </w:r>
      <w:r w:rsidR="004E0449">
        <w:t xml:space="preserve"> </w:t>
      </w:r>
      <w:r w:rsidRPr="00186E83">
        <w:t>u</w:t>
      </w:r>
      <w:r w:rsidR="004E0449">
        <w:t xml:space="preserve"> </w:t>
      </w:r>
      <w:r w:rsidRPr="00186E83">
        <w:t>multilateralnim</w:t>
      </w:r>
      <w:r w:rsidR="004E0449">
        <w:t xml:space="preserve"> </w:t>
      </w:r>
      <w:r w:rsidRPr="00186E83">
        <w:t>programima</w:t>
      </w:r>
      <w:r w:rsidR="004E0449">
        <w:t xml:space="preserve"> </w:t>
      </w:r>
      <w:r w:rsidRPr="00186E83">
        <w:t>koji</w:t>
      </w:r>
      <w:r w:rsidR="004E0449">
        <w:t xml:space="preserve"> </w:t>
      </w:r>
      <w:r w:rsidRPr="00186E83">
        <w:t>potiču</w:t>
      </w:r>
      <w:r w:rsidR="004E0449">
        <w:t xml:space="preserve"> </w:t>
      </w:r>
      <w:r w:rsidRPr="00186E83">
        <w:t>razvoj</w:t>
      </w:r>
      <w:r w:rsidR="004E0449">
        <w:t xml:space="preserve"> </w:t>
      </w:r>
      <w:r w:rsidRPr="00186E83">
        <w:t>interkulturnog</w:t>
      </w:r>
      <w:r w:rsidR="004E0449">
        <w:t xml:space="preserve"> </w:t>
      </w:r>
      <w:r w:rsidRPr="00186E83">
        <w:t>dijaloga</w:t>
      </w:r>
      <w:r w:rsidR="004E0449">
        <w:t xml:space="preserve"> </w:t>
      </w:r>
      <w:r w:rsidRPr="00186E83">
        <w:t>i</w:t>
      </w:r>
      <w:r w:rsidR="004E0449">
        <w:t xml:space="preserve"> </w:t>
      </w:r>
      <w:r w:rsidRPr="00186E83">
        <w:t>kulturne</w:t>
      </w:r>
      <w:r w:rsidR="004E0449">
        <w:t xml:space="preserve"> </w:t>
      </w:r>
      <w:r w:rsidRPr="00186E83">
        <w:t>raznolikosti</w:t>
      </w:r>
      <w:r w:rsidR="004E0449">
        <w:t xml:space="preserve"> </w:t>
      </w:r>
      <w:r w:rsidRPr="00186E83">
        <w:t>u</w:t>
      </w:r>
      <w:r w:rsidR="004E0449">
        <w:t xml:space="preserve"> </w:t>
      </w:r>
      <w:r w:rsidRPr="00186E83">
        <w:t>sklopu</w:t>
      </w:r>
      <w:r w:rsidR="004E0449">
        <w:t xml:space="preserve"> </w:t>
      </w:r>
      <w:r w:rsidRPr="00186E83">
        <w:t>međunarodnih</w:t>
      </w:r>
      <w:r w:rsidR="004E0449">
        <w:t xml:space="preserve"> </w:t>
      </w:r>
      <w:r w:rsidRPr="00186E83">
        <w:t>organizacija</w:t>
      </w:r>
      <w:r w:rsidR="004E0449">
        <w:t xml:space="preserve"> </w:t>
      </w:r>
      <w:r w:rsidRPr="00186E83">
        <w:t>i</w:t>
      </w:r>
      <w:r w:rsidR="004E0449">
        <w:t xml:space="preserve"> </w:t>
      </w:r>
      <w:r w:rsidRPr="00186E83">
        <w:t>asocijacija</w:t>
      </w:r>
      <w:r w:rsidR="004E0449">
        <w:t xml:space="preserve"> </w:t>
      </w:r>
      <w:r w:rsidRPr="00186E83">
        <w:t>te</w:t>
      </w:r>
      <w:r w:rsidR="004E0449">
        <w:t xml:space="preserve"> </w:t>
      </w:r>
      <w:r w:rsidRPr="00186E83">
        <w:t>nevladinih</w:t>
      </w:r>
      <w:r w:rsidR="004E0449">
        <w:t xml:space="preserve"> </w:t>
      </w:r>
      <w:r w:rsidRPr="00186E83">
        <w:t>organizacija.</w:t>
      </w:r>
      <w:r w:rsidR="004E0449">
        <w:t xml:space="preserve"> </w:t>
      </w:r>
      <w:r w:rsidRPr="00186E83">
        <w:t>Intenzivirat</w:t>
      </w:r>
      <w:r w:rsidR="004E0449">
        <w:t xml:space="preserve"> </w:t>
      </w:r>
      <w:r w:rsidRPr="00186E83">
        <w:t>će</w:t>
      </w:r>
      <w:r w:rsidR="004E0449">
        <w:t xml:space="preserve"> </w:t>
      </w:r>
      <w:r w:rsidRPr="00186E83">
        <w:t>se</w:t>
      </w:r>
      <w:r w:rsidR="004E0449">
        <w:t xml:space="preserve"> </w:t>
      </w:r>
      <w:r w:rsidRPr="00186E83">
        <w:t>i</w:t>
      </w:r>
      <w:r w:rsidR="004E0449">
        <w:t xml:space="preserve"> </w:t>
      </w:r>
      <w:r w:rsidRPr="00186E83">
        <w:t>programi</w:t>
      </w:r>
      <w:r w:rsidR="004E0449">
        <w:t xml:space="preserve"> </w:t>
      </w:r>
      <w:r w:rsidRPr="00186E83">
        <w:t>suradnje</w:t>
      </w:r>
      <w:r w:rsidR="004E0449">
        <w:t xml:space="preserve"> </w:t>
      </w:r>
      <w:r w:rsidRPr="00186E83">
        <w:t>u</w:t>
      </w:r>
      <w:r w:rsidR="004E0449">
        <w:t xml:space="preserve"> </w:t>
      </w:r>
      <w:r w:rsidRPr="00186E83">
        <w:t>sklopu</w:t>
      </w:r>
      <w:r w:rsidR="004E0449">
        <w:t xml:space="preserve"> </w:t>
      </w:r>
      <w:r w:rsidRPr="00186E83">
        <w:t>regionalnih</w:t>
      </w:r>
      <w:r w:rsidR="004E0449">
        <w:t xml:space="preserve"> </w:t>
      </w:r>
      <w:r w:rsidRPr="00186E83">
        <w:t>inicijativa</w:t>
      </w:r>
      <w:r w:rsidR="004E0449">
        <w:t xml:space="preserve"> </w:t>
      </w:r>
      <w:r w:rsidRPr="00186E83">
        <w:t>i</w:t>
      </w:r>
      <w:r w:rsidR="004E0449">
        <w:t xml:space="preserve"> </w:t>
      </w:r>
      <w:r w:rsidRPr="00186E83">
        <w:t>asocijacija</w:t>
      </w:r>
      <w:r w:rsidR="004E0449">
        <w:t xml:space="preserve"> </w:t>
      </w:r>
      <w:r w:rsidRPr="00186E83">
        <w:t>naglašavajući</w:t>
      </w:r>
      <w:r w:rsidR="004E0449">
        <w:t xml:space="preserve"> </w:t>
      </w:r>
      <w:r w:rsidRPr="00186E83">
        <w:t>specifičnost</w:t>
      </w:r>
      <w:r w:rsidR="004E0449">
        <w:t xml:space="preserve"> </w:t>
      </w:r>
      <w:r w:rsidRPr="00186E83">
        <w:t>Hrvatske</w:t>
      </w:r>
      <w:r w:rsidR="004E0449">
        <w:t xml:space="preserve"> </w:t>
      </w:r>
      <w:r w:rsidRPr="00186E83">
        <w:t>kao</w:t>
      </w:r>
      <w:r w:rsidR="004E0449">
        <w:t xml:space="preserve"> </w:t>
      </w:r>
      <w:r w:rsidRPr="00186E83">
        <w:t>srednjoeuropske</w:t>
      </w:r>
      <w:r w:rsidR="004E0449">
        <w:t xml:space="preserve"> </w:t>
      </w:r>
      <w:r w:rsidRPr="00186E83">
        <w:t>i</w:t>
      </w:r>
      <w:r w:rsidR="004E0449">
        <w:t xml:space="preserve"> </w:t>
      </w:r>
      <w:r w:rsidRPr="00186E83">
        <w:t>mediteranske</w:t>
      </w:r>
      <w:r w:rsidR="004E0449">
        <w:t xml:space="preserve"> </w:t>
      </w:r>
      <w:r w:rsidRPr="00186E83">
        <w:t>zemlje.</w:t>
      </w:r>
    </w:p>
    <w:p w14:paraId="5C7B0417" w14:textId="77777777" w:rsidR="004E4AFA" w:rsidRPr="00186E83" w:rsidRDefault="004E4AFA" w:rsidP="004E4AFA"/>
    <w:p w14:paraId="7BB91AED" w14:textId="5B81E182" w:rsidR="004E4AFA" w:rsidRPr="003B76BD" w:rsidRDefault="004E4AFA" w:rsidP="001D6339">
      <w:r w:rsidRPr="00186E83">
        <w:t>Jačanje</w:t>
      </w:r>
      <w:r w:rsidR="004E0449">
        <w:t xml:space="preserve"> </w:t>
      </w:r>
      <w:r w:rsidRPr="00186E83">
        <w:t>aktivne</w:t>
      </w:r>
      <w:r w:rsidR="004E0449">
        <w:t xml:space="preserve"> </w:t>
      </w:r>
      <w:r w:rsidRPr="00186E83">
        <w:t>kulturne</w:t>
      </w:r>
      <w:r w:rsidR="004E0449">
        <w:t xml:space="preserve"> </w:t>
      </w:r>
      <w:r w:rsidRPr="00186E83">
        <w:t>suradnje</w:t>
      </w:r>
      <w:r w:rsidR="004E0449">
        <w:t xml:space="preserve"> </w:t>
      </w:r>
      <w:r w:rsidRPr="00186E83">
        <w:t>te</w:t>
      </w:r>
      <w:r w:rsidR="004E0449">
        <w:t xml:space="preserve"> </w:t>
      </w:r>
      <w:r w:rsidRPr="00186E83">
        <w:t>uključivanje</w:t>
      </w:r>
      <w:r w:rsidR="004E0449">
        <w:t xml:space="preserve"> </w:t>
      </w:r>
      <w:r w:rsidRPr="00186E83">
        <w:t>u</w:t>
      </w:r>
      <w:r w:rsidR="004E0449">
        <w:t xml:space="preserve"> </w:t>
      </w:r>
      <w:r w:rsidRPr="00186E83">
        <w:t>europske</w:t>
      </w:r>
      <w:r w:rsidR="004E0449">
        <w:t xml:space="preserve"> </w:t>
      </w:r>
      <w:r w:rsidRPr="00186E83">
        <w:t>aktivnosti</w:t>
      </w:r>
      <w:r w:rsidR="004E0449">
        <w:t xml:space="preserve"> </w:t>
      </w:r>
      <w:r w:rsidRPr="00186E83">
        <w:t>i</w:t>
      </w:r>
      <w:r w:rsidR="004E0449">
        <w:t xml:space="preserve"> </w:t>
      </w:r>
      <w:r w:rsidRPr="00186E83">
        <w:t>inicijative</w:t>
      </w:r>
      <w:r w:rsidR="004E0449">
        <w:t xml:space="preserve"> </w:t>
      </w:r>
      <w:r w:rsidRPr="00186E83">
        <w:t>zemalja</w:t>
      </w:r>
      <w:r w:rsidR="004E0449">
        <w:t xml:space="preserve"> </w:t>
      </w:r>
      <w:r w:rsidRPr="00186E83">
        <w:t>članica</w:t>
      </w:r>
      <w:r w:rsidR="004E0449">
        <w:t xml:space="preserve"> </w:t>
      </w:r>
      <w:r w:rsidRPr="00186E83">
        <w:t>odvijat</w:t>
      </w:r>
      <w:r w:rsidR="004E0449">
        <w:t xml:space="preserve"> </w:t>
      </w:r>
      <w:r w:rsidRPr="00186E83">
        <w:t>će</w:t>
      </w:r>
      <w:r w:rsidR="004E0449">
        <w:t xml:space="preserve"> </w:t>
      </w:r>
      <w:r w:rsidRPr="00186E83">
        <w:t>se</w:t>
      </w:r>
      <w:r w:rsidR="004E0449">
        <w:t xml:space="preserve"> </w:t>
      </w:r>
      <w:r w:rsidRPr="00186E83">
        <w:t>u</w:t>
      </w:r>
      <w:r w:rsidR="004E0449">
        <w:t xml:space="preserve"> </w:t>
      </w:r>
      <w:r w:rsidRPr="00186E83">
        <w:t>europskim</w:t>
      </w:r>
      <w:r w:rsidR="004E0449">
        <w:t xml:space="preserve"> </w:t>
      </w:r>
      <w:r w:rsidRPr="00186E83">
        <w:t>poslovima</w:t>
      </w:r>
      <w:r w:rsidR="004E0449">
        <w:t xml:space="preserve"> </w:t>
      </w:r>
      <w:r w:rsidRPr="00186E83">
        <w:t>i</w:t>
      </w:r>
      <w:r w:rsidR="004E0449">
        <w:t xml:space="preserve"> </w:t>
      </w:r>
      <w:r w:rsidRPr="00186E83">
        <w:t>promoviranjem</w:t>
      </w:r>
      <w:r w:rsidR="004E0449">
        <w:t xml:space="preserve"> </w:t>
      </w:r>
      <w:r w:rsidRPr="00186E83">
        <w:t>programa</w:t>
      </w:r>
      <w:r w:rsidR="004E0449">
        <w:t xml:space="preserve"> </w:t>
      </w:r>
      <w:r w:rsidRPr="00186E83">
        <w:t>Europske</w:t>
      </w:r>
      <w:r w:rsidR="004E0449">
        <w:t xml:space="preserve"> </w:t>
      </w:r>
      <w:r w:rsidRPr="00186E83">
        <w:t>unije</w:t>
      </w:r>
      <w:r w:rsidR="004E0449">
        <w:t xml:space="preserve"> </w:t>
      </w:r>
      <w:r w:rsidRPr="00186E83">
        <w:t>za</w:t>
      </w:r>
      <w:r w:rsidR="004E0449">
        <w:t xml:space="preserve"> </w:t>
      </w:r>
      <w:r w:rsidR="00F81499">
        <w:t>kulturne</w:t>
      </w:r>
      <w:r w:rsidR="004E0449">
        <w:t xml:space="preserve"> </w:t>
      </w:r>
      <w:r w:rsidR="00F81499">
        <w:t>i</w:t>
      </w:r>
      <w:r w:rsidR="004E0449">
        <w:t xml:space="preserve"> </w:t>
      </w:r>
      <w:r w:rsidR="00F81499">
        <w:t>kreativne</w:t>
      </w:r>
      <w:r w:rsidR="004E0449">
        <w:t xml:space="preserve"> </w:t>
      </w:r>
      <w:r w:rsidR="00F81499">
        <w:t>sektore</w:t>
      </w:r>
      <w:r w:rsidR="004E0449">
        <w:t xml:space="preserve"> </w:t>
      </w:r>
      <w:r w:rsidRPr="00186E83">
        <w:t>pod</w:t>
      </w:r>
      <w:r w:rsidR="004E0449">
        <w:t xml:space="preserve"> </w:t>
      </w:r>
      <w:r w:rsidRPr="00186E83">
        <w:t>nazivom</w:t>
      </w:r>
      <w:r w:rsidR="004E0449">
        <w:t xml:space="preserve"> </w:t>
      </w:r>
      <w:r w:rsidRPr="00186E83">
        <w:t>Kreativna</w:t>
      </w:r>
      <w:r w:rsidR="004E0449">
        <w:t xml:space="preserve"> </w:t>
      </w:r>
      <w:r w:rsidRPr="00186E83">
        <w:t>Europa</w:t>
      </w:r>
      <w:r w:rsidR="004E0449">
        <w:t xml:space="preserve"> </w:t>
      </w:r>
      <w:r w:rsidRPr="00186E83">
        <w:t>2021.</w:t>
      </w:r>
      <w:r w:rsidR="004E0449">
        <w:t xml:space="preserve"> </w:t>
      </w:r>
      <w:r w:rsidRPr="00186E83">
        <w:t>–</w:t>
      </w:r>
      <w:r w:rsidR="004E0449">
        <w:t xml:space="preserve"> </w:t>
      </w:r>
      <w:r w:rsidRPr="00186E83">
        <w:t>2027.</w:t>
      </w:r>
      <w:r w:rsidR="004E0449">
        <w:t xml:space="preserve"> </w:t>
      </w:r>
      <w:r w:rsidRPr="00186E83">
        <w:t>S</w:t>
      </w:r>
      <w:r w:rsidR="004E0449">
        <w:t xml:space="preserve"> </w:t>
      </w:r>
      <w:r w:rsidRPr="00186E83">
        <w:t>obzirom</w:t>
      </w:r>
      <w:r w:rsidR="004E0449">
        <w:t xml:space="preserve"> </w:t>
      </w:r>
      <w:r w:rsidRPr="00186E83">
        <w:t>na</w:t>
      </w:r>
      <w:r w:rsidR="004E0449">
        <w:t xml:space="preserve"> </w:t>
      </w:r>
      <w:r w:rsidRPr="00186E83">
        <w:t>kontinuitet</w:t>
      </w:r>
      <w:r w:rsidR="004E0449">
        <w:t xml:space="preserve"> </w:t>
      </w:r>
      <w:r w:rsidRPr="00186E83">
        <w:t>u</w:t>
      </w:r>
      <w:r w:rsidR="004E0449">
        <w:t xml:space="preserve"> </w:t>
      </w:r>
      <w:r w:rsidRPr="00186E83">
        <w:t>odnosu</w:t>
      </w:r>
      <w:r w:rsidR="004E0449">
        <w:t xml:space="preserve"> </w:t>
      </w:r>
      <w:r w:rsidRPr="00186E83">
        <w:t>na</w:t>
      </w:r>
      <w:r w:rsidR="004E0449">
        <w:t xml:space="preserve"> </w:t>
      </w:r>
      <w:r w:rsidRPr="00186E83">
        <w:t>EU</w:t>
      </w:r>
      <w:r w:rsidR="004E0449">
        <w:t xml:space="preserve"> </w:t>
      </w:r>
      <w:r w:rsidRPr="00186E83">
        <w:t>program</w:t>
      </w:r>
      <w:r w:rsidR="004E0449">
        <w:t xml:space="preserve"> </w:t>
      </w:r>
      <w:r w:rsidRPr="00186E83">
        <w:t>Kreativna</w:t>
      </w:r>
      <w:r w:rsidR="004E0449">
        <w:t xml:space="preserve"> </w:t>
      </w:r>
      <w:r w:rsidRPr="00186E83">
        <w:t>Europa</w:t>
      </w:r>
      <w:r w:rsidR="004E0449">
        <w:t xml:space="preserve"> </w:t>
      </w:r>
      <w:r w:rsidRPr="00186E83">
        <w:t>2014.</w:t>
      </w:r>
      <w:r w:rsidR="004E0449">
        <w:t xml:space="preserve"> </w:t>
      </w:r>
      <w:r w:rsidRPr="00186E83">
        <w:t>–</w:t>
      </w:r>
      <w:r w:rsidR="004E0449">
        <w:t xml:space="preserve"> </w:t>
      </w:r>
      <w:r w:rsidRPr="00186E83">
        <w:t>2020.</w:t>
      </w:r>
      <w:r w:rsidR="004E0449">
        <w:t xml:space="preserve"> </w:t>
      </w:r>
      <w:r w:rsidRPr="00186E83">
        <w:t>naglasak</w:t>
      </w:r>
      <w:r w:rsidR="004E0449">
        <w:t xml:space="preserve"> </w:t>
      </w:r>
      <w:r w:rsidRPr="00186E83">
        <w:t>će</w:t>
      </w:r>
      <w:r w:rsidR="004E0449">
        <w:t xml:space="preserve"> </w:t>
      </w:r>
      <w:r w:rsidRPr="00186E83">
        <w:t>u</w:t>
      </w:r>
      <w:r w:rsidR="004E0449">
        <w:t xml:space="preserve"> </w:t>
      </w:r>
      <w:r w:rsidRPr="00186E83">
        <w:t>razdoblju</w:t>
      </w:r>
      <w:r w:rsidR="004E0449">
        <w:t xml:space="preserve"> </w:t>
      </w:r>
      <w:r w:rsidRPr="00186E83">
        <w:t>do</w:t>
      </w:r>
      <w:r w:rsidR="004E0449">
        <w:t xml:space="preserve"> </w:t>
      </w:r>
      <w:r w:rsidRPr="00186E83">
        <w:t>2027.</w:t>
      </w:r>
      <w:r w:rsidR="004E0449">
        <w:t xml:space="preserve"> </w:t>
      </w:r>
      <w:r w:rsidRPr="00186E83">
        <w:t>biti</w:t>
      </w:r>
      <w:r w:rsidR="004E0449">
        <w:t xml:space="preserve"> </w:t>
      </w:r>
      <w:r w:rsidRPr="00186E83">
        <w:t>na</w:t>
      </w:r>
      <w:r w:rsidR="004E0449">
        <w:t xml:space="preserve"> </w:t>
      </w:r>
      <w:r w:rsidRPr="00186E83">
        <w:t>organizaciji</w:t>
      </w:r>
      <w:r w:rsidR="004E0449">
        <w:t xml:space="preserve"> </w:t>
      </w:r>
      <w:r w:rsidRPr="00186E83">
        <w:t>informativnih</w:t>
      </w:r>
      <w:r w:rsidR="004E0449">
        <w:t xml:space="preserve"> </w:t>
      </w:r>
      <w:r w:rsidRPr="00186E83">
        <w:t>dana,</w:t>
      </w:r>
      <w:r w:rsidR="004E0449">
        <w:t xml:space="preserve"> </w:t>
      </w:r>
      <w:r w:rsidRPr="00186E83">
        <w:t>seminara</w:t>
      </w:r>
      <w:r w:rsidR="004E0449">
        <w:t xml:space="preserve"> </w:t>
      </w:r>
      <w:r w:rsidRPr="00186E83">
        <w:t>i</w:t>
      </w:r>
      <w:r w:rsidR="004E0449">
        <w:t xml:space="preserve"> </w:t>
      </w:r>
      <w:r w:rsidRPr="00186E83">
        <w:t>radionica</w:t>
      </w:r>
      <w:r w:rsidR="004E0449">
        <w:t xml:space="preserve"> </w:t>
      </w:r>
      <w:r w:rsidRPr="00186E83">
        <w:t>za</w:t>
      </w:r>
      <w:r w:rsidR="004E0449">
        <w:t xml:space="preserve"> </w:t>
      </w:r>
      <w:r w:rsidRPr="00186E83">
        <w:t>potencijalne</w:t>
      </w:r>
      <w:r w:rsidR="004E0449">
        <w:t xml:space="preserve"> </w:t>
      </w:r>
      <w:r w:rsidRPr="00186E83">
        <w:t>korisnike</w:t>
      </w:r>
      <w:r w:rsidR="004E0449">
        <w:t xml:space="preserve"> </w:t>
      </w:r>
      <w:r w:rsidRPr="00186E83">
        <w:t>programa</w:t>
      </w:r>
      <w:r w:rsidR="004E0449">
        <w:t xml:space="preserve"> </w:t>
      </w:r>
      <w:r w:rsidRPr="00186E83">
        <w:t>Kreativna</w:t>
      </w:r>
      <w:r w:rsidR="004E0449">
        <w:t xml:space="preserve"> </w:t>
      </w:r>
      <w:r w:rsidRPr="00186E83">
        <w:t>Europa</w:t>
      </w:r>
      <w:r w:rsidR="004E0449">
        <w:t xml:space="preserve"> </w:t>
      </w:r>
      <w:r w:rsidRPr="00186E83">
        <w:t>te</w:t>
      </w:r>
      <w:r w:rsidR="004E0449">
        <w:t xml:space="preserve"> </w:t>
      </w:r>
      <w:r w:rsidRPr="00186E83">
        <w:t>na</w:t>
      </w:r>
      <w:r w:rsidR="004E0449">
        <w:t xml:space="preserve"> </w:t>
      </w:r>
      <w:r w:rsidRPr="00186E83">
        <w:t>tehničkoj</w:t>
      </w:r>
      <w:r w:rsidR="004E0449">
        <w:t xml:space="preserve"> </w:t>
      </w:r>
      <w:r w:rsidRPr="00186E83">
        <w:t>pomoći</w:t>
      </w:r>
      <w:r w:rsidR="004E0449">
        <w:t xml:space="preserve"> </w:t>
      </w:r>
      <w:r w:rsidRPr="00186E83">
        <w:t>institucijama</w:t>
      </w:r>
      <w:r w:rsidR="004E0449">
        <w:t xml:space="preserve"> </w:t>
      </w:r>
      <w:r w:rsidRPr="00186E83">
        <w:t>zainteresiranima</w:t>
      </w:r>
      <w:r w:rsidR="004E0449">
        <w:t xml:space="preserve"> </w:t>
      </w:r>
      <w:r w:rsidRPr="00186E83">
        <w:t>za</w:t>
      </w:r>
      <w:r w:rsidR="004E0449">
        <w:t xml:space="preserve"> </w:t>
      </w:r>
      <w:r w:rsidRPr="00186E83">
        <w:t>prijavu.</w:t>
      </w:r>
      <w:r w:rsidR="004E0449">
        <w:t xml:space="preserve"> </w:t>
      </w:r>
      <w:r w:rsidRPr="00186E83">
        <w:t>Nastavit</w:t>
      </w:r>
      <w:r w:rsidR="004E0449">
        <w:t xml:space="preserve"> </w:t>
      </w:r>
      <w:r w:rsidRPr="00186E83">
        <w:t>će</w:t>
      </w:r>
      <w:r w:rsidR="004E0449">
        <w:t xml:space="preserve"> </w:t>
      </w:r>
      <w:r w:rsidRPr="00186E83">
        <w:t>se</w:t>
      </w:r>
      <w:r w:rsidR="004E0449">
        <w:t xml:space="preserve"> </w:t>
      </w:r>
      <w:r w:rsidRPr="00186E83">
        <w:t>suradnja</w:t>
      </w:r>
      <w:r w:rsidR="004E0449">
        <w:t xml:space="preserve"> </w:t>
      </w:r>
      <w:r w:rsidRPr="00186E83">
        <w:t>s</w:t>
      </w:r>
      <w:r w:rsidR="004E0449">
        <w:t xml:space="preserve"> </w:t>
      </w:r>
      <w:r w:rsidRPr="00186E83">
        <w:t>projektnim</w:t>
      </w:r>
      <w:r w:rsidR="004E0449">
        <w:t xml:space="preserve"> </w:t>
      </w:r>
      <w:r w:rsidRPr="00186E83">
        <w:t>partnerima</w:t>
      </w:r>
      <w:r w:rsidR="004E0449">
        <w:t xml:space="preserve"> </w:t>
      </w:r>
      <w:r w:rsidRPr="00186E83">
        <w:t>programa</w:t>
      </w:r>
      <w:r w:rsidR="004E0449">
        <w:t xml:space="preserve"> </w:t>
      </w:r>
      <w:r w:rsidRPr="00186E83">
        <w:t>Kreativna</w:t>
      </w:r>
      <w:r w:rsidR="004E0449">
        <w:t xml:space="preserve"> </w:t>
      </w:r>
      <w:r w:rsidRPr="00186E83">
        <w:t>Europa,</w:t>
      </w:r>
      <w:r w:rsidR="004E0449">
        <w:t xml:space="preserve"> </w:t>
      </w:r>
      <w:r w:rsidRPr="00186E83">
        <w:t>predstavnicima</w:t>
      </w:r>
      <w:r w:rsidR="004E0449">
        <w:t xml:space="preserve"> </w:t>
      </w:r>
      <w:r w:rsidRPr="00186E83">
        <w:t>drugih</w:t>
      </w:r>
      <w:r w:rsidR="004E0449">
        <w:t xml:space="preserve"> </w:t>
      </w:r>
      <w:r w:rsidRPr="00186E83">
        <w:t>EU</w:t>
      </w:r>
      <w:r w:rsidR="004E0449">
        <w:t xml:space="preserve"> </w:t>
      </w:r>
      <w:r w:rsidRPr="00186E83">
        <w:t>programa</w:t>
      </w:r>
      <w:r w:rsidR="004E0449">
        <w:t xml:space="preserve"> </w:t>
      </w:r>
      <w:r w:rsidRPr="00186E83">
        <w:t>dostupnih</w:t>
      </w:r>
      <w:r w:rsidR="004E0449">
        <w:t xml:space="preserve"> </w:t>
      </w:r>
      <w:r w:rsidRPr="00186E83">
        <w:t>kulturnim</w:t>
      </w:r>
      <w:r w:rsidR="004E0449">
        <w:t xml:space="preserve"> </w:t>
      </w:r>
      <w:r w:rsidRPr="00186E83">
        <w:t>i</w:t>
      </w:r>
      <w:r w:rsidR="004E0449">
        <w:t xml:space="preserve"> </w:t>
      </w:r>
      <w:r w:rsidRPr="00186E83">
        <w:t>kreativnim</w:t>
      </w:r>
      <w:r w:rsidR="004E0449">
        <w:t xml:space="preserve"> </w:t>
      </w:r>
      <w:r w:rsidRPr="00186E83">
        <w:t>sektorima,</w:t>
      </w:r>
      <w:r w:rsidR="004E0449">
        <w:t xml:space="preserve"> </w:t>
      </w:r>
      <w:r w:rsidRPr="00186E83">
        <w:t>kao</w:t>
      </w:r>
      <w:r w:rsidR="004E0449">
        <w:t xml:space="preserve"> </w:t>
      </w:r>
      <w:r w:rsidRPr="00186E83">
        <w:t>i</w:t>
      </w:r>
      <w:r w:rsidR="004E0449">
        <w:t xml:space="preserve"> </w:t>
      </w:r>
      <w:r w:rsidRPr="00186E83">
        <w:t>predstavnicima</w:t>
      </w:r>
      <w:r w:rsidR="004E0449">
        <w:t xml:space="preserve"> </w:t>
      </w:r>
      <w:r w:rsidRPr="00186E83">
        <w:t>Europske</w:t>
      </w:r>
      <w:r w:rsidR="004E0449">
        <w:t xml:space="preserve"> </w:t>
      </w:r>
      <w:r w:rsidRPr="00186E83">
        <w:t>komisije</w:t>
      </w:r>
      <w:r w:rsidR="004E0449">
        <w:t xml:space="preserve"> </w:t>
      </w:r>
      <w:r w:rsidRPr="00186E83">
        <w:t>i</w:t>
      </w:r>
      <w:r w:rsidR="004E0449">
        <w:t xml:space="preserve"> </w:t>
      </w:r>
      <w:r w:rsidRPr="00186E83">
        <w:t>Izvršne</w:t>
      </w:r>
      <w:r w:rsidR="004E0449">
        <w:t xml:space="preserve"> </w:t>
      </w:r>
      <w:r w:rsidRPr="00186E83">
        <w:t>agencije</w:t>
      </w:r>
      <w:r w:rsidR="004E0449">
        <w:t xml:space="preserve"> </w:t>
      </w:r>
      <w:r w:rsidRPr="00186E83">
        <w:t>za</w:t>
      </w:r>
      <w:r w:rsidR="004E0449">
        <w:t xml:space="preserve"> </w:t>
      </w:r>
      <w:r w:rsidRPr="00186E83">
        <w:t>kulturu,</w:t>
      </w:r>
      <w:r w:rsidR="004E0449">
        <w:t xml:space="preserve"> </w:t>
      </w:r>
      <w:r w:rsidRPr="00186E83">
        <w:t>obrazova</w:t>
      </w:r>
      <w:r w:rsidR="00F81499">
        <w:t>nje</w:t>
      </w:r>
      <w:r w:rsidR="004E0449">
        <w:t xml:space="preserve"> </w:t>
      </w:r>
      <w:r w:rsidR="00F81499">
        <w:t>i</w:t>
      </w:r>
      <w:r w:rsidR="004E0449">
        <w:t xml:space="preserve"> </w:t>
      </w:r>
      <w:r w:rsidR="00F81499">
        <w:t>audiovizualnu</w:t>
      </w:r>
      <w:r w:rsidR="004E0449">
        <w:t xml:space="preserve"> </w:t>
      </w:r>
      <w:r w:rsidR="00F81499">
        <w:t>djelatnost.</w:t>
      </w:r>
      <w:r w:rsidR="00002A5B">
        <w:t xml:space="preserve"> U prethodnom razdoblju osigurana je podrška prijaviteljima i sudionicima iz Republike Hrvatske kroz </w:t>
      </w:r>
      <w:r w:rsidR="00002A5B" w:rsidRPr="00002A5B">
        <w:t>desk Kultura i MEDIA desk programa Kreativna Europa</w:t>
      </w:r>
      <w:r w:rsidR="00002A5B">
        <w:t xml:space="preserve">, što je uključivalo sufinanciranje odobrenih programa u potprogramu Kultura za što </w:t>
      </w:r>
      <w:r w:rsidR="004C5ED8">
        <w:t>su</w:t>
      </w:r>
      <w:r w:rsidR="00002A5B">
        <w:t xml:space="preserve"> u razdoblju od 2020. do 2022. godine </w:t>
      </w:r>
      <w:r w:rsidR="004C5ED8">
        <w:t>osigurane</w:t>
      </w:r>
      <w:r w:rsidR="00002A5B">
        <w:t xml:space="preserve"> 874 tisuće eura.</w:t>
      </w:r>
    </w:p>
    <w:p w14:paraId="143D3C59" w14:textId="1CFF0A34" w:rsidR="00EC1842" w:rsidRPr="003B76BD" w:rsidRDefault="00EC1842">
      <w:pPr>
        <w:spacing w:after="160" w:line="259" w:lineRule="auto"/>
        <w:jc w:val="left"/>
      </w:pPr>
      <w:r w:rsidRPr="003B76BD">
        <w:br w:type="page"/>
      </w:r>
    </w:p>
    <w:p w14:paraId="38B0C5D5" w14:textId="58EABECB" w:rsidR="00EC1842" w:rsidRPr="00F47378" w:rsidRDefault="00F47378" w:rsidP="00F47378">
      <w:pPr>
        <w:pStyle w:val="Heading1"/>
      </w:pPr>
      <w:bookmarkStart w:id="22" w:name="_Toc129872063"/>
      <w:bookmarkStart w:id="23" w:name="_Toc129877509"/>
      <w:bookmarkStart w:id="24" w:name="_Toc153464758"/>
      <w:r w:rsidRPr="00F47378">
        <w:lastRenderedPageBreak/>
        <w:t>4.</w:t>
      </w:r>
      <w:r w:rsidR="004E0449">
        <w:t xml:space="preserve"> </w:t>
      </w:r>
      <w:r w:rsidR="00EC1842" w:rsidRPr="00F47378">
        <w:t>Posebni</w:t>
      </w:r>
      <w:r w:rsidR="004E0449">
        <w:t xml:space="preserve"> </w:t>
      </w:r>
      <w:r w:rsidR="00EC1842" w:rsidRPr="00F47378">
        <w:t>ciljevi</w:t>
      </w:r>
      <w:r w:rsidR="004E0449">
        <w:t xml:space="preserve"> </w:t>
      </w:r>
      <w:r w:rsidR="00EC1842" w:rsidRPr="00F47378">
        <w:t>i</w:t>
      </w:r>
      <w:r w:rsidR="004E0449">
        <w:t xml:space="preserve"> </w:t>
      </w:r>
      <w:r w:rsidR="00EC1842" w:rsidRPr="00F47378">
        <w:t>mjere</w:t>
      </w:r>
      <w:bookmarkEnd w:id="22"/>
      <w:bookmarkEnd w:id="23"/>
      <w:bookmarkEnd w:id="24"/>
    </w:p>
    <w:p w14:paraId="42A43191" w14:textId="150E2C25" w:rsidR="00856354" w:rsidRDefault="00856354" w:rsidP="00856354">
      <w:pPr>
        <w:rPr>
          <w:noProof/>
          <w:lang w:eastAsia="hr-HR"/>
        </w:rPr>
      </w:pPr>
    </w:p>
    <w:p w14:paraId="5BC031B3" w14:textId="61F716DD" w:rsidR="006E5A25" w:rsidRDefault="00A569FC" w:rsidP="00856354">
      <w:r>
        <w:rPr>
          <w:noProof/>
          <w:lang w:eastAsia="hr-HR"/>
        </w:rPr>
        <w:drawing>
          <wp:inline distT="0" distB="0" distL="0" distR="0" wp14:anchorId="5F34FFB7" wp14:editId="05348860">
            <wp:extent cx="6645910" cy="7919720"/>
            <wp:effectExtent l="0" t="0" r="2159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92C00B3" w14:textId="77777777" w:rsidR="00856354" w:rsidRPr="003B76BD" w:rsidRDefault="00856354" w:rsidP="00856354"/>
    <w:p w14:paraId="373FB1FE" w14:textId="1C3BD513" w:rsidR="005D73EB" w:rsidRPr="003B76BD" w:rsidRDefault="000D185D" w:rsidP="00F47378">
      <w:pPr>
        <w:spacing w:after="160" w:line="259" w:lineRule="auto"/>
        <w:jc w:val="left"/>
      </w:pPr>
      <w:r w:rsidRPr="003B76BD">
        <w:br w:type="page"/>
      </w:r>
    </w:p>
    <w:p w14:paraId="780B9484" w14:textId="5A419AD3" w:rsidR="005D73EB" w:rsidRDefault="00F47378" w:rsidP="00F47378">
      <w:pPr>
        <w:pStyle w:val="Heading2"/>
      </w:pPr>
      <w:bookmarkStart w:id="25" w:name="_Toc129877510"/>
      <w:bookmarkStart w:id="26" w:name="_Toc153464759"/>
      <w:r w:rsidRPr="00F47378">
        <w:lastRenderedPageBreak/>
        <w:t>4.1.</w:t>
      </w:r>
      <w:r w:rsidR="004E0449">
        <w:t xml:space="preserve"> </w:t>
      </w:r>
      <w:r w:rsidRPr="00F47378">
        <w:t>Razvoj</w:t>
      </w:r>
      <w:r w:rsidR="004E0449">
        <w:t xml:space="preserve"> </w:t>
      </w:r>
      <w:bookmarkEnd w:id="25"/>
      <w:r w:rsidR="00AB7C7C">
        <w:t>kulturnog</w:t>
      </w:r>
      <w:r w:rsidR="004E0449">
        <w:t xml:space="preserve"> </w:t>
      </w:r>
      <w:r w:rsidR="00AB7C7C">
        <w:t>stvaralaštva,</w:t>
      </w:r>
      <w:r w:rsidR="004E0449">
        <w:t xml:space="preserve"> </w:t>
      </w:r>
      <w:r w:rsidR="00AB7C7C">
        <w:t>produkcije</w:t>
      </w:r>
      <w:r w:rsidR="004E0449">
        <w:t xml:space="preserve"> </w:t>
      </w:r>
      <w:r w:rsidR="00AB7C7C">
        <w:t>i</w:t>
      </w:r>
      <w:r w:rsidR="004E0449">
        <w:t xml:space="preserve"> </w:t>
      </w:r>
      <w:r w:rsidR="00AB7C7C">
        <w:t>distribucije</w:t>
      </w:r>
      <w:bookmarkEnd w:id="26"/>
    </w:p>
    <w:p w14:paraId="22595F39" w14:textId="5CBE1227" w:rsidR="00707EDA" w:rsidRDefault="00707EDA" w:rsidP="005D73EB"/>
    <w:p w14:paraId="0890F3A4" w14:textId="77777777" w:rsidR="00DA6448" w:rsidRPr="00315038" w:rsidRDefault="00DA6448" w:rsidP="00DA6448">
      <w:pPr>
        <w:rPr>
          <w:i/>
          <w:color w:val="4472C4" w:themeColor="accent5"/>
        </w:rPr>
      </w:pPr>
      <w:r w:rsidRPr="00315038">
        <w:rPr>
          <w:i/>
          <w:color w:val="4472C4" w:themeColor="accent5"/>
        </w:rPr>
        <w:t xml:space="preserve">Posebnim ciljem razvijat će se kulturno stvaralaštvo, produkcija i distribucija kroz </w:t>
      </w:r>
      <w:r>
        <w:rPr>
          <w:i/>
          <w:color w:val="4472C4" w:themeColor="accent5"/>
        </w:rPr>
        <w:t>unaprjeđ</w:t>
      </w:r>
      <w:r w:rsidRPr="00315038">
        <w:rPr>
          <w:i/>
          <w:color w:val="4472C4" w:themeColor="accent5"/>
        </w:rPr>
        <w:t>enje statusa umjetnika i podršku umjetničkom stvaralaštvu, osiguravanje prostora za rad za potrebe kulture i umjetničkog stvaralaštva, razvijanje produkcije i distribucije kulturnih sadržaja te osiguravanje pristupa i sudjelovanja u kulturi.</w:t>
      </w:r>
    </w:p>
    <w:p w14:paraId="0D697A74" w14:textId="77777777" w:rsidR="00285049" w:rsidRDefault="00285049" w:rsidP="00B72CE8"/>
    <w:p w14:paraId="637BFCB6" w14:textId="77777777" w:rsidR="009434BD" w:rsidRPr="00315038" w:rsidRDefault="009434BD" w:rsidP="009434BD">
      <w:r w:rsidRPr="00315038">
        <w:t xml:space="preserve">Doprinosi prioritetnom području „1.5. Poticanje razvoja kulture i medija“ strateškog cilja „1. Konkurentno i inovativno gospodarstvo“ Nacionalne razvojne strategije Republike Hrvatske do 2030. godine, osobito prioritetima provedbe „Jačanje i promicanje hrvatske kulture, umjetničkog stvaralaštva i participacije u kulturi“ i „Ulaganje u kulturne i kreativne industrije“ kroz </w:t>
      </w:r>
      <w:r>
        <w:rPr>
          <w:b/>
          <w:color w:val="4472C4" w:themeColor="accent5"/>
        </w:rPr>
        <w:t>unaprjeđ</w:t>
      </w:r>
      <w:r w:rsidRPr="00315038">
        <w:rPr>
          <w:b/>
          <w:color w:val="4472C4" w:themeColor="accent5"/>
        </w:rPr>
        <w:t>enje statusa umjetnika, podršku umjetničkom stvaralaštvu, osiguravanje prostora za rad za potrebe kulture i kulturno-umjetničkog stvaralaštva i razvijanje produkcije i distribucije kulturnih sadržaja</w:t>
      </w:r>
      <w:r w:rsidRPr="00315038">
        <w:t xml:space="preserve">. Djelomično doprinosi prioritetnom području „8.2. Energetska samodostatnost i tranzicija na čistu energiju“ strateškog cilja „8. Ekološka i energetska tranzicija za klimatsku neutralnost“ kroz </w:t>
      </w:r>
      <w:r w:rsidRPr="00315038">
        <w:rPr>
          <w:b/>
          <w:color w:val="4472C4" w:themeColor="accent5"/>
        </w:rPr>
        <w:t>primjenjivanje načela energetske učinkovitosti</w:t>
      </w:r>
      <w:r w:rsidRPr="00315038">
        <w:t xml:space="preserve"> u izgradnji i obnovi kulturne infrastrukture te ravnomjernom regionalnom razvoju u strateškom cilju „12. Razvoj potpomognutih područja i područja s razvojnim posebnostima“ kroz </w:t>
      </w:r>
      <w:r w:rsidRPr="00315038">
        <w:rPr>
          <w:b/>
          <w:color w:val="4472C4" w:themeColor="accent5"/>
        </w:rPr>
        <w:t>podršku kulturnim programima koji se održavaju na otocima, brdsko-planinskim područjima i područjima posebne državne skrbi.</w:t>
      </w:r>
    </w:p>
    <w:p w14:paraId="50E05C3A" w14:textId="30992EE2" w:rsidR="00707EDA" w:rsidRDefault="00707EDA" w:rsidP="00B72CE8"/>
    <w:p w14:paraId="08E31D8D" w14:textId="77777777" w:rsidR="009434BD" w:rsidRPr="00315038" w:rsidRDefault="009434BD" w:rsidP="009434BD">
      <w:r w:rsidRPr="00315038">
        <w:t>Provedbi posebnog cilja doprinose investicije u Nacionalnom planu oporavka i otpornosti 2021.</w:t>
      </w:r>
      <w:r>
        <w:t xml:space="preserve"> – </w:t>
      </w:r>
      <w:r w:rsidRPr="00315038">
        <w:t>2026.: „C6.1. R1-I3 Energetska obnova zgrada sa statusom kulturnog dobra“ kroz dodjelu bespovratnih sredstava s ciljem</w:t>
      </w:r>
      <w:r w:rsidRPr="00315038">
        <w:rPr>
          <w:b/>
        </w:rPr>
        <w:t xml:space="preserve"> </w:t>
      </w:r>
      <w:r w:rsidRPr="00315038">
        <w:rPr>
          <w:b/>
          <w:color w:val="4472C4" w:themeColor="accent5"/>
        </w:rPr>
        <w:t>smanjenja potrošnje energije u zgradama</w:t>
      </w:r>
      <w:r w:rsidRPr="00315038">
        <w:t xml:space="preserve"> i „C1.1.1. R6-I1 Transformacija i jačanje konkurentnosti kulturnih i kreativnih industrija“ kroz dodjelu bespovratnih sredstava s ciljem </w:t>
      </w:r>
      <w:r w:rsidRPr="00315038">
        <w:rPr>
          <w:b/>
          <w:color w:val="4472C4" w:themeColor="accent5"/>
        </w:rPr>
        <w:t>jačanja kapaciteta kulturnih i kreativnih industrija za poslovanje na jedinstvenom digitalnom tržištu te razvoj novih inovativnih proizvoda i usluga</w:t>
      </w:r>
      <w:r w:rsidRPr="00315038">
        <w:t>.</w:t>
      </w:r>
    </w:p>
    <w:p w14:paraId="36751507" w14:textId="58FC4E58" w:rsidR="00104C71" w:rsidRDefault="00104C71" w:rsidP="00104C71"/>
    <w:p w14:paraId="5E0E94F3" w14:textId="77777777" w:rsidR="00DA046A" w:rsidRDefault="00DA046A" w:rsidP="00DA046A">
      <w:r w:rsidRPr="00470D2F">
        <w:t xml:space="preserve">Posebni cilj doprinosi zelenoj tranziciji kroz </w:t>
      </w:r>
      <w:r w:rsidRPr="00470D2F">
        <w:rPr>
          <w:b/>
          <w:color w:val="4472C4" w:themeColor="accent5"/>
        </w:rPr>
        <w:t xml:space="preserve">primjenjivanje načela energetske učinkovitosti </w:t>
      </w:r>
      <w:r w:rsidRPr="00470D2F">
        <w:t xml:space="preserve">u izgradnji i obnovi kulturne infrastrukture i digitalnoj transformaciji kroz </w:t>
      </w:r>
      <w:r w:rsidRPr="00470D2F">
        <w:rPr>
          <w:b/>
          <w:color w:val="4472C4" w:themeColor="accent5"/>
        </w:rPr>
        <w:t>poticanje produkcije kulturnih sadržaja u digitalnom obliku.</w:t>
      </w:r>
    </w:p>
    <w:p w14:paraId="70750A83" w14:textId="77777777" w:rsidR="00DA046A" w:rsidRDefault="00DA046A" w:rsidP="00DA046A"/>
    <w:p w14:paraId="044BC1DF" w14:textId="3B1B59E2" w:rsidR="009434BD" w:rsidRPr="00315038" w:rsidRDefault="009434BD" w:rsidP="009434BD">
      <w:r w:rsidRPr="00315038">
        <w:t xml:space="preserve">Doprinosi ciljevima održivog razvoja UN Agende 2030: ciljevima „8. Promicati ravnomjeran, </w:t>
      </w:r>
      <w:proofErr w:type="spellStart"/>
      <w:r w:rsidRPr="00315038">
        <w:t>uključivi</w:t>
      </w:r>
      <w:proofErr w:type="spellEnd"/>
      <w:r w:rsidRPr="00315038">
        <w:t xml:space="preserve"> i održivi gospodarski rast, punu i produktivnu zaposlenost i dostojan posao za sve“ i „9. Izgraditi otpornu infrastrukturu, promicati </w:t>
      </w:r>
      <w:proofErr w:type="spellStart"/>
      <w:r w:rsidRPr="00315038">
        <w:t>uključivu</w:t>
      </w:r>
      <w:proofErr w:type="spellEnd"/>
      <w:r w:rsidRPr="00315038">
        <w:t xml:space="preserve"> i održivu industrijalizaciju i poticati inovacije„ kroz </w:t>
      </w:r>
      <w:r w:rsidRPr="00315038">
        <w:rPr>
          <w:b/>
          <w:color w:val="4472C4" w:themeColor="accent5"/>
        </w:rPr>
        <w:t>razvoj kulturnih i kreativnih sektora</w:t>
      </w:r>
      <w:r w:rsidRPr="00315038">
        <w:rPr>
          <w:color w:val="4472C4" w:themeColor="accent5"/>
        </w:rPr>
        <w:t>,</w:t>
      </w:r>
      <w:r w:rsidRPr="00315038">
        <w:t xml:space="preserve"> cilju „10. Smanjiti nejednakosti unutar zemalja i među zemljama“ kroz </w:t>
      </w:r>
      <w:r w:rsidRPr="00315038">
        <w:rPr>
          <w:b/>
          <w:color w:val="4472C4" w:themeColor="accent5"/>
        </w:rPr>
        <w:t>osiguravanje pristupa i sudjelovanja u kulturi</w:t>
      </w:r>
      <w:r w:rsidRPr="00315038">
        <w:rPr>
          <w:color w:val="4472C4" w:themeColor="accent5"/>
        </w:rPr>
        <w:t xml:space="preserve"> </w:t>
      </w:r>
      <w:r w:rsidRPr="00315038">
        <w:t xml:space="preserve">i cilju „12. Osigurati održive obrasce potrošnje i proizvodnje“ kroz </w:t>
      </w:r>
      <w:r w:rsidRPr="00315038">
        <w:rPr>
          <w:b/>
          <w:color w:val="4472C4" w:themeColor="accent5"/>
        </w:rPr>
        <w:t>primjenjivanje načela energetske učinkovitosti</w:t>
      </w:r>
      <w:r w:rsidRPr="00315038">
        <w:rPr>
          <w:color w:val="4472C4" w:themeColor="accent5"/>
        </w:rPr>
        <w:t xml:space="preserve"> </w:t>
      </w:r>
      <w:r w:rsidRPr="00315038">
        <w:t>u izgradnji i obnovi kulturne infrastrukture</w:t>
      </w:r>
      <w:r>
        <w:t xml:space="preserve"> i</w:t>
      </w:r>
      <w:r w:rsidRPr="00315038">
        <w:t xml:space="preserve"> </w:t>
      </w:r>
      <w:r w:rsidRPr="00315038">
        <w:rPr>
          <w:b/>
          <w:color w:val="4472C4" w:themeColor="accent5"/>
        </w:rPr>
        <w:t>poticanje održive produkcije kulturnih sadržaja</w:t>
      </w:r>
      <w:r w:rsidRPr="00315038">
        <w:t>.</w:t>
      </w:r>
    </w:p>
    <w:p w14:paraId="198E379B" w14:textId="7AF7E4F8" w:rsidR="0053366B" w:rsidRDefault="0053366B" w:rsidP="00104C71"/>
    <w:tbl>
      <w:tblPr>
        <w:tblW w:w="5008" w:type="pct"/>
        <w:jc w:val="center"/>
        <w:tblLook w:val="04A0" w:firstRow="1" w:lastRow="0" w:firstColumn="1" w:lastColumn="0" w:noHBand="0" w:noVBand="1"/>
      </w:tblPr>
      <w:tblGrid>
        <w:gridCol w:w="7089"/>
        <w:gridCol w:w="1702"/>
        <w:gridCol w:w="1692"/>
      </w:tblGrid>
      <w:tr w:rsidR="00652870" w:rsidRPr="00652870" w14:paraId="71E44B12" w14:textId="77777777" w:rsidTr="00104C71">
        <w:trPr>
          <w:trHeight w:val="20"/>
          <w:jc w:val="center"/>
        </w:trPr>
        <w:tc>
          <w:tcPr>
            <w:tcW w:w="3381" w:type="pct"/>
            <w:tcBorders>
              <w:bottom w:val="single" w:sz="24" w:space="0" w:color="4472C4" w:themeColor="accent5"/>
            </w:tcBorders>
            <w:shd w:val="clear" w:color="auto" w:fill="auto"/>
            <w:hideMark/>
          </w:tcPr>
          <w:p w14:paraId="3262A5A1" w14:textId="3A06DBE8" w:rsidR="00A4240E" w:rsidRPr="00652870" w:rsidRDefault="00A4240E"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POKAZATELJ</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ISHODA</w:t>
            </w:r>
          </w:p>
        </w:tc>
        <w:tc>
          <w:tcPr>
            <w:tcW w:w="812" w:type="pct"/>
            <w:tcBorders>
              <w:bottom w:val="single" w:sz="24" w:space="0" w:color="4472C4" w:themeColor="accent5"/>
            </w:tcBorders>
            <w:shd w:val="clear" w:color="auto" w:fill="auto"/>
            <w:vAlign w:val="center"/>
          </w:tcPr>
          <w:p w14:paraId="0D78CFFB" w14:textId="11D44513" w:rsidR="00A4240E" w:rsidRPr="00652870" w:rsidRDefault="00A4240E" w:rsidP="00352519">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POČETNA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c>
          <w:tcPr>
            <w:tcW w:w="807" w:type="pct"/>
            <w:tcBorders>
              <w:bottom w:val="single" w:sz="24" w:space="0" w:color="4472C4" w:themeColor="accent5"/>
            </w:tcBorders>
            <w:shd w:val="clear" w:color="auto" w:fill="auto"/>
            <w:vAlign w:val="center"/>
            <w:hideMark/>
          </w:tcPr>
          <w:p w14:paraId="6ECF9664" w14:textId="6FF0A63C" w:rsidR="00B35CB2" w:rsidRPr="00652870" w:rsidRDefault="00A4240E" w:rsidP="00352519">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CILJNA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r>
      <w:tr w:rsidR="00652870" w:rsidRPr="00652870" w14:paraId="0A37A424" w14:textId="77777777" w:rsidTr="00104C71">
        <w:trPr>
          <w:trHeight w:val="20"/>
          <w:jc w:val="center"/>
        </w:trPr>
        <w:tc>
          <w:tcPr>
            <w:tcW w:w="3381" w:type="pct"/>
            <w:tcBorders>
              <w:top w:val="single" w:sz="24" w:space="0" w:color="4472C4" w:themeColor="accent5"/>
            </w:tcBorders>
            <w:shd w:val="clear" w:color="auto" w:fill="auto"/>
            <w:hideMark/>
          </w:tcPr>
          <w:p w14:paraId="5E20DA5D" w14:textId="7DB98278" w:rsidR="00A4240E" w:rsidRPr="00652870" w:rsidRDefault="00F56124" w:rsidP="00352519">
            <w:pPr>
              <w:jc w:val="left"/>
              <w:rPr>
                <w:rFonts w:asciiTheme="majorHAnsi" w:eastAsia="Times New Roman" w:hAnsiTheme="majorHAnsi" w:cstheme="majorHAnsi"/>
                <w:szCs w:val="20"/>
                <w:lang w:eastAsia="hr-HR"/>
              </w:rPr>
            </w:pPr>
            <w:r w:rsidRPr="00F56124">
              <w:rPr>
                <w:rFonts w:asciiTheme="majorHAnsi" w:eastAsia="Times New Roman" w:hAnsiTheme="majorHAnsi" w:cstheme="majorHAnsi"/>
                <w:szCs w:val="20"/>
                <w:lang w:eastAsia="hr-HR"/>
              </w:rPr>
              <w:t>Udio</w:t>
            </w:r>
            <w:r w:rsidR="004E0449">
              <w:rPr>
                <w:rFonts w:asciiTheme="majorHAnsi" w:eastAsia="Times New Roman" w:hAnsiTheme="majorHAnsi" w:cstheme="majorHAnsi"/>
                <w:szCs w:val="20"/>
                <w:lang w:eastAsia="hr-HR"/>
              </w:rPr>
              <w:t xml:space="preserve"> </w:t>
            </w:r>
            <w:r w:rsidRPr="00F56124">
              <w:rPr>
                <w:rFonts w:asciiTheme="majorHAnsi" w:eastAsia="Times New Roman" w:hAnsiTheme="majorHAnsi" w:cstheme="majorHAnsi"/>
                <w:szCs w:val="20"/>
                <w:lang w:eastAsia="hr-HR"/>
              </w:rPr>
              <w:t>javnog</w:t>
            </w:r>
            <w:r w:rsidR="004E0449">
              <w:rPr>
                <w:rFonts w:asciiTheme="majorHAnsi" w:eastAsia="Times New Roman" w:hAnsiTheme="majorHAnsi" w:cstheme="majorHAnsi"/>
                <w:szCs w:val="20"/>
                <w:lang w:eastAsia="hr-HR"/>
              </w:rPr>
              <w:t xml:space="preserve"> </w:t>
            </w:r>
            <w:r w:rsidRPr="00F56124">
              <w:rPr>
                <w:rFonts w:asciiTheme="majorHAnsi" w:eastAsia="Times New Roman" w:hAnsiTheme="majorHAnsi" w:cstheme="majorHAnsi"/>
                <w:szCs w:val="20"/>
                <w:lang w:eastAsia="hr-HR"/>
              </w:rPr>
              <w:t>financiranja</w:t>
            </w:r>
            <w:r w:rsidR="004E0449">
              <w:rPr>
                <w:rFonts w:asciiTheme="majorHAnsi" w:eastAsia="Times New Roman" w:hAnsiTheme="majorHAnsi" w:cstheme="majorHAnsi"/>
                <w:szCs w:val="20"/>
                <w:lang w:eastAsia="hr-HR"/>
              </w:rPr>
              <w:t xml:space="preserve"> </w:t>
            </w:r>
            <w:r w:rsidRPr="00F56124">
              <w:rPr>
                <w:rFonts w:asciiTheme="majorHAnsi" w:eastAsia="Times New Roman" w:hAnsiTheme="majorHAnsi" w:cstheme="majorHAnsi"/>
                <w:szCs w:val="20"/>
                <w:lang w:eastAsia="hr-HR"/>
              </w:rPr>
              <w:t>kulture</w:t>
            </w:r>
            <w:r w:rsidR="004E0449">
              <w:rPr>
                <w:rFonts w:asciiTheme="majorHAnsi" w:eastAsia="Times New Roman" w:hAnsiTheme="majorHAnsi" w:cstheme="majorHAnsi"/>
                <w:szCs w:val="20"/>
                <w:lang w:eastAsia="hr-HR"/>
              </w:rPr>
              <w:t xml:space="preserve"> </w:t>
            </w:r>
            <w:r w:rsidRPr="00F56124">
              <w:rPr>
                <w:rFonts w:asciiTheme="majorHAnsi" w:eastAsia="Times New Roman" w:hAnsiTheme="majorHAnsi" w:cstheme="majorHAnsi"/>
                <w:szCs w:val="20"/>
                <w:lang w:eastAsia="hr-HR"/>
              </w:rPr>
              <w:t>u</w:t>
            </w:r>
            <w:r w:rsidR="004E0449">
              <w:rPr>
                <w:rFonts w:asciiTheme="majorHAnsi" w:eastAsia="Times New Roman" w:hAnsiTheme="majorHAnsi" w:cstheme="majorHAnsi"/>
                <w:szCs w:val="20"/>
                <w:lang w:eastAsia="hr-HR"/>
              </w:rPr>
              <w:t xml:space="preserve"> </w:t>
            </w:r>
            <w:r w:rsidRPr="00F56124">
              <w:rPr>
                <w:rFonts w:asciiTheme="majorHAnsi" w:eastAsia="Times New Roman" w:hAnsiTheme="majorHAnsi" w:cstheme="majorHAnsi"/>
                <w:szCs w:val="20"/>
                <w:lang w:eastAsia="hr-HR"/>
              </w:rPr>
              <w:t>BDP-u</w:t>
            </w:r>
            <w:r w:rsidR="00D033D3" w:rsidRPr="00D033D3">
              <w:rPr>
                <w:rFonts w:asciiTheme="majorHAnsi" w:eastAsia="Times New Roman" w:hAnsiTheme="majorHAnsi" w:cstheme="majorHAnsi"/>
                <w:szCs w:val="20"/>
                <w:lang w:eastAsia="hr-HR"/>
              </w:rPr>
              <w:t xml:space="preserve"> (</w:t>
            </w:r>
            <w:r w:rsidR="00D033D3" w:rsidRPr="00A21E7F">
              <w:rPr>
                <w:rFonts w:asciiTheme="majorHAnsi" w:eastAsia="Times New Roman" w:hAnsiTheme="majorHAnsi" w:cstheme="majorHAnsi"/>
                <w:b/>
                <w:bCs/>
                <w:szCs w:val="20"/>
                <w:lang w:eastAsia="hr-HR"/>
              </w:rPr>
              <w:t>OI.02.8.68</w:t>
            </w:r>
            <w:r w:rsidR="00D033D3" w:rsidRPr="00D033D3">
              <w:rPr>
                <w:rFonts w:asciiTheme="majorHAnsi" w:eastAsia="Times New Roman" w:hAnsiTheme="majorHAnsi" w:cstheme="majorHAnsi"/>
                <w:szCs w:val="20"/>
                <w:lang w:eastAsia="hr-HR"/>
              </w:rPr>
              <w:t>)</w:t>
            </w:r>
          </w:p>
        </w:tc>
        <w:tc>
          <w:tcPr>
            <w:tcW w:w="812" w:type="pct"/>
            <w:tcBorders>
              <w:top w:val="single" w:sz="24" w:space="0" w:color="4472C4" w:themeColor="accent5"/>
            </w:tcBorders>
            <w:shd w:val="clear" w:color="auto" w:fill="auto"/>
          </w:tcPr>
          <w:p w14:paraId="2D66001F" w14:textId="308D9206" w:rsidR="00A4240E" w:rsidRPr="00652870" w:rsidRDefault="00F56124" w:rsidP="00352519">
            <w:pPr>
              <w:jc w:val="left"/>
              <w:rPr>
                <w:rFonts w:asciiTheme="majorHAnsi" w:eastAsia="Times New Roman" w:hAnsiTheme="majorHAnsi" w:cstheme="majorHAnsi"/>
                <w:szCs w:val="20"/>
                <w:lang w:eastAsia="hr-HR"/>
              </w:rPr>
            </w:pPr>
            <w:r w:rsidRPr="00F56124">
              <w:rPr>
                <w:rFonts w:asciiTheme="majorHAnsi" w:eastAsia="Times New Roman" w:hAnsiTheme="majorHAnsi" w:cstheme="majorHAnsi"/>
                <w:szCs w:val="20"/>
                <w:lang w:eastAsia="hr-HR"/>
              </w:rPr>
              <w:t>1,47</w:t>
            </w:r>
            <w:r w:rsidR="00B764B8">
              <w:rPr>
                <w:rFonts w:asciiTheme="majorHAnsi" w:eastAsia="Times New Roman" w:hAnsiTheme="majorHAnsi" w:cstheme="majorHAnsi"/>
                <w:szCs w:val="20"/>
                <w:lang w:eastAsia="hr-HR"/>
              </w:rPr>
              <w:t xml:space="preserve"> %</w:t>
            </w:r>
            <w:r w:rsidR="004E0449">
              <w:rPr>
                <w:rFonts w:asciiTheme="majorHAnsi" w:eastAsia="Times New Roman" w:hAnsiTheme="majorHAnsi" w:cstheme="majorHAnsi"/>
                <w:szCs w:val="20"/>
                <w:lang w:eastAsia="hr-HR"/>
              </w:rPr>
              <w:t xml:space="preserve"> </w:t>
            </w:r>
            <w:r w:rsidRPr="00F56124">
              <w:rPr>
                <w:rFonts w:asciiTheme="majorHAnsi" w:eastAsia="Times New Roman" w:hAnsiTheme="majorHAnsi" w:cstheme="majorHAnsi"/>
                <w:szCs w:val="20"/>
                <w:lang w:eastAsia="hr-HR"/>
              </w:rPr>
              <w:t>(2021.)</w:t>
            </w:r>
          </w:p>
        </w:tc>
        <w:tc>
          <w:tcPr>
            <w:tcW w:w="807" w:type="pct"/>
            <w:tcBorders>
              <w:top w:val="single" w:sz="24" w:space="0" w:color="4472C4" w:themeColor="accent5"/>
            </w:tcBorders>
            <w:shd w:val="clear" w:color="auto" w:fill="auto"/>
          </w:tcPr>
          <w:p w14:paraId="3D1F730A" w14:textId="0833B962" w:rsidR="00A4240E" w:rsidRPr="00652870" w:rsidRDefault="005B11A1" w:rsidP="00352519">
            <w:pPr>
              <w:jc w:val="left"/>
              <w:rPr>
                <w:rFonts w:asciiTheme="majorHAnsi" w:eastAsia="Times New Roman" w:hAnsiTheme="majorHAnsi" w:cstheme="majorHAnsi"/>
                <w:szCs w:val="20"/>
                <w:lang w:eastAsia="hr-HR"/>
              </w:rPr>
            </w:pPr>
            <w:r w:rsidRPr="005B11A1">
              <w:rPr>
                <w:rFonts w:asciiTheme="majorHAnsi" w:eastAsia="Times New Roman" w:hAnsiTheme="majorHAnsi" w:cstheme="majorHAnsi"/>
                <w:szCs w:val="20"/>
                <w:lang w:eastAsia="hr-HR"/>
              </w:rPr>
              <w:t>1,50</w:t>
            </w:r>
            <w:r w:rsidR="00B764B8">
              <w:rPr>
                <w:rFonts w:asciiTheme="majorHAnsi" w:eastAsia="Times New Roman" w:hAnsiTheme="majorHAnsi" w:cstheme="majorHAnsi"/>
                <w:szCs w:val="20"/>
                <w:lang w:eastAsia="hr-HR"/>
              </w:rPr>
              <w:t xml:space="preserve"> %</w:t>
            </w:r>
          </w:p>
        </w:tc>
      </w:tr>
    </w:tbl>
    <w:p w14:paraId="75E775DE" w14:textId="3D5C0A37" w:rsidR="00002F46" w:rsidRPr="003B76BD" w:rsidRDefault="00002F46" w:rsidP="00B72CE8"/>
    <w:tbl>
      <w:tblPr>
        <w:tblW w:w="5010" w:type="pct"/>
        <w:jc w:val="center"/>
        <w:tblLook w:val="04A0" w:firstRow="1" w:lastRow="0" w:firstColumn="1" w:lastColumn="0" w:noHBand="0" w:noVBand="1"/>
      </w:tblPr>
      <w:tblGrid>
        <w:gridCol w:w="8786"/>
        <w:gridCol w:w="1701"/>
      </w:tblGrid>
      <w:tr w:rsidR="00652870" w:rsidRPr="00652870" w14:paraId="7011907A" w14:textId="77777777" w:rsidTr="00C87E32">
        <w:trPr>
          <w:trHeight w:val="20"/>
          <w:jc w:val="center"/>
        </w:trPr>
        <w:tc>
          <w:tcPr>
            <w:tcW w:w="4189" w:type="pct"/>
            <w:tcBorders>
              <w:bottom w:val="single" w:sz="24" w:space="0" w:color="4472C4" w:themeColor="accent5"/>
            </w:tcBorders>
            <w:shd w:val="clear" w:color="auto" w:fill="auto"/>
            <w:hideMark/>
          </w:tcPr>
          <w:p w14:paraId="7B20D5F9" w14:textId="786D7BBD" w:rsidR="00BA6DD9" w:rsidRPr="00652870" w:rsidRDefault="00BA6DD9"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MJERA</w:t>
            </w:r>
          </w:p>
        </w:tc>
        <w:tc>
          <w:tcPr>
            <w:tcW w:w="811" w:type="pct"/>
            <w:tcBorders>
              <w:bottom w:val="single" w:sz="24" w:space="0" w:color="4472C4" w:themeColor="accent5"/>
            </w:tcBorders>
            <w:shd w:val="clear" w:color="auto" w:fill="auto"/>
            <w:vAlign w:val="center"/>
            <w:hideMark/>
          </w:tcPr>
          <w:p w14:paraId="490215F7" w14:textId="6E29054E" w:rsidR="00BA6DD9" w:rsidRPr="00652870" w:rsidRDefault="00BA6DD9" w:rsidP="00407F0D">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ROK</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PROVEDBE</w:t>
            </w:r>
          </w:p>
        </w:tc>
      </w:tr>
      <w:tr w:rsidR="00652870" w:rsidRPr="00652870" w14:paraId="123BBCEC" w14:textId="77777777" w:rsidTr="002A3BA9">
        <w:trPr>
          <w:trHeight w:val="20"/>
          <w:jc w:val="center"/>
        </w:trPr>
        <w:tc>
          <w:tcPr>
            <w:tcW w:w="4189" w:type="pct"/>
            <w:tcBorders>
              <w:top w:val="single" w:sz="24" w:space="0" w:color="4472C4" w:themeColor="accent5"/>
            </w:tcBorders>
            <w:shd w:val="clear" w:color="auto" w:fill="auto"/>
          </w:tcPr>
          <w:p w14:paraId="164B58C2" w14:textId="77777777" w:rsidR="003F61A7" w:rsidRPr="00315038" w:rsidRDefault="003F61A7" w:rsidP="003F61A7">
            <w:pPr>
              <w:jc w:val="left"/>
              <w:rPr>
                <w:rFonts w:asciiTheme="majorHAnsi" w:hAnsiTheme="majorHAnsi" w:cstheme="majorHAnsi"/>
              </w:rPr>
            </w:pPr>
            <w:r w:rsidRPr="00315038">
              <w:rPr>
                <w:rFonts w:asciiTheme="majorHAnsi" w:hAnsiTheme="majorHAnsi" w:cstheme="majorHAnsi"/>
              </w:rPr>
              <w:t xml:space="preserve">1. </w:t>
            </w:r>
            <w:r>
              <w:rPr>
                <w:rFonts w:asciiTheme="majorHAnsi" w:hAnsiTheme="majorHAnsi" w:cstheme="majorHAnsi"/>
              </w:rPr>
              <w:t>Unaprjeđ</w:t>
            </w:r>
            <w:r w:rsidRPr="00315038">
              <w:rPr>
                <w:rFonts w:asciiTheme="majorHAnsi" w:hAnsiTheme="majorHAnsi" w:cstheme="majorHAnsi"/>
              </w:rPr>
              <w:t>enje statusa umjetnika i podrška umjetničkom stvaralaštvu</w:t>
            </w:r>
          </w:p>
          <w:p w14:paraId="18C44A4F" w14:textId="1C1DB4A7" w:rsidR="002A72F8" w:rsidRPr="00652870" w:rsidRDefault="002A72F8" w:rsidP="002A72F8">
            <w:pPr>
              <w:jc w:val="left"/>
              <w:rPr>
                <w:rFonts w:asciiTheme="majorHAnsi" w:hAnsiTheme="majorHAnsi" w:cstheme="majorHAnsi"/>
              </w:rPr>
            </w:pPr>
            <w:r w:rsidRPr="00652870">
              <w:rPr>
                <w:rFonts w:asciiTheme="majorHAnsi" w:hAnsiTheme="majorHAnsi" w:cstheme="majorHAnsi"/>
              </w:rPr>
              <w:t>2.</w:t>
            </w:r>
            <w:r w:rsidR="004E0449">
              <w:rPr>
                <w:rFonts w:asciiTheme="majorHAnsi" w:hAnsiTheme="majorHAnsi" w:cstheme="majorHAnsi"/>
              </w:rPr>
              <w:t xml:space="preserve"> </w:t>
            </w:r>
            <w:r w:rsidRPr="00652870">
              <w:rPr>
                <w:rFonts w:asciiTheme="majorHAnsi" w:hAnsiTheme="majorHAnsi" w:cstheme="majorHAnsi"/>
              </w:rPr>
              <w:t>Osiguravanje</w:t>
            </w:r>
            <w:r w:rsidR="004E0449">
              <w:rPr>
                <w:rFonts w:asciiTheme="majorHAnsi" w:hAnsiTheme="majorHAnsi" w:cstheme="majorHAnsi"/>
              </w:rPr>
              <w:t xml:space="preserve"> </w:t>
            </w:r>
            <w:r w:rsidRPr="00652870">
              <w:rPr>
                <w:rFonts w:asciiTheme="majorHAnsi" w:hAnsiTheme="majorHAnsi" w:cstheme="majorHAnsi"/>
              </w:rPr>
              <w:t>pro</w:t>
            </w:r>
            <w:r w:rsidR="0097450E">
              <w:rPr>
                <w:rFonts w:asciiTheme="majorHAnsi" w:hAnsiTheme="majorHAnsi" w:cstheme="majorHAnsi"/>
              </w:rPr>
              <w:t>stora</w:t>
            </w:r>
            <w:r w:rsidR="004E0449">
              <w:rPr>
                <w:rFonts w:asciiTheme="majorHAnsi" w:hAnsiTheme="majorHAnsi" w:cstheme="majorHAnsi"/>
              </w:rPr>
              <w:t xml:space="preserve"> </w:t>
            </w:r>
            <w:r w:rsidR="0097450E">
              <w:rPr>
                <w:rFonts w:asciiTheme="majorHAnsi" w:hAnsiTheme="majorHAnsi" w:cstheme="majorHAnsi"/>
              </w:rPr>
              <w:t>za</w:t>
            </w:r>
            <w:r w:rsidR="004E0449">
              <w:rPr>
                <w:rFonts w:asciiTheme="majorHAnsi" w:hAnsiTheme="majorHAnsi" w:cstheme="majorHAnsi"/>
              </w:rPr>
              <w:t xml:space="preserve"> </w:t>
            </w:r>
            <w:r w:rsidR="0097450E">
              <w:rPr>
                <w:rFonts w:asciiTheme="majorHAnsi" w:hAnsiTheme="majorHAnsi" w:cstheme="majorHAnsi"/>
              </w:rPr>
              <w:t>rad</w:t>
            </w:r>
            <w:r w:rsidR="004E0449">
              <w:rPr>
                <w:rFonts w:asciiTheme="majorHAnsi" w:hAnsiTheme="majorHAnsi" w:cstheme="majorHAnsi"/>
              </w:rPr>
              <w:t xml:space="preserve"> </w:t>
            </w:r>
            <w:r w:rsidR="0097450E">
              <w:rPr>
                <w:rFonts w:asciiTheme="majorHAnsi" w:hAnsiTheme="majorHAnsi" w:cstheme="majorHAnsi"/>
              </w:rPr>
              <w:t>za</w:t>
            </w:r>
            <w:r w:rsidR="004E0449">
              <w:rPr>
                <w:rFonts w:asciiTheme="majorHAnsi" w:hAnsiTheme="majorHAnsi" w:cstheme="majorHAnsi"/>
              </w:rPr>
              <w:t xml:space="preserve"> </w:t>
            </w:r>
            <w:r w:rsidR="0097450E">
              <w:rPr>
                <w:rFonts w:asciiTheme="majorHAnsi" w:hAnsiTheme="majorHAnsi" w:cstheme="majorHAnsi"/>
              </w:rPr>
              <w:t>potrebe</w:t>
            </w:r>
            <w:r w:rsidR="004E0449">
              <w:rPr>
                <w:rFonts w:asciiTheme="majorHAnsi" w:hAnsiTheme="majorHAnsi" w:cstheme="majorHAnsi"/>
              </w:rPr>
              <w:t xml:space="preserve"> </w:t>
            </w:r>
            <w:r w:rsidR="0097450E">
              <w:rPr>
                <w:rFonts w:asciiTheme="majorHAnsi" w:hAnsiTheme="majorHAnsi" w:cstheme="majorHAnsi"/>
              </w:rPr>
              <w:t>kulture</w:t>
            </w:r>
            <w:r w:rsidR="00970BBC">
              <w:rPr>
                <w:rFonts w:asciiTheme="majorHAnsi" w:hAnsiTheme="majorHAnsi" w:cstheme="majorHAnsi"/>
              </w:rPr>
              <w:t xml:space="preserve"> i umjetničkog stvaralaštva</w:t>
            </w:r>
          </w:p>
          <w:p w14:paraId="3E108B44" w14:textId="19E0CC9D" w:rsidR="00801686" w:rsidRDefault="00970BBC" w:rsidP="002A72F8">
            <w:pPr>
              <w:jc w:val="left"/>
              <w:rPr>
                <w:rFonts w:asciiTheme="majorHAnsi" w:hAnsiTheme="majorHAnsi" w:cstheme="majorHAnsi"/>
              </w:rPr>
            </w:pPr>
            <w:r>
              <w:rPr>
                <w:rFonts w:asciiTheme="majorHAnsi" w:hAnsiTheme="majorHAnsi" w:cstheme="majorHAnsi"/>
              </w:rPr>
              <w:t>3. Razvoj produkcije i distribucije kulturnih sadržaja</w:t>
            </w:r>
          </w:p>
          <w:p w14:paraId="6CE079CD" w14:textId="66CCB4B7" w:rsidR="0097450E" w:rsidRPr="00652870" w:rsidRDefault="00970BBC" w:rsidP="0097450E">
            <w:pPr>
              <w:jc w:val="left"/>
              <w:rPr>
                <w:rFonts w:asciiTheme="majorHAnsi" w:eastAsia="Times New Roman" w:hAnsiTheme="majorHAnsi" w:cstheme="majorHAnsi"/>
                <w:szCs w:val="20"/>
                <w:lang w:eastAsia="hr-HR"/>
              </w:rPr>
            </w:pPr>
            <w:r>
              <w:rPr>
                <w:rFonts w:asciiTheme="majorHAnsi" w:eastAsia="Times New Roman" w:hAnsiTheme="majorHAnsi" w:cstheme="majorHAnsi"/>
                <w:szCs w:val="20"/>
                <w:lang w:eastAsia="hr-HR"/>
              </w:rPr>
              <w:t>4</w:t>
            </w:r>
            <w:r w:rsidRPr="00970BBC">
              <w:rPr>
                <w:rFonts w:asciiTheme="majorHAnsi" w:eastAsia="Times New Roman" w:hAnsiTheme="majorHAnsi" w:cstheme="majorHAnsi"/>
                <w:szCs w:val="20"/>
                <w:lang w:eastAsia="hr-HR"/>
              </w:rPr>
              <w:t>. Osiguravanje pristupa i sudjelovanja u kulturi</w:t>
            </w:r>
          </w:p>
        </w:tc>
        <w:tc>
          <w:tcPr>
            <w:tcW w:w="811" w:type="pct"/>
            <w:tcBorders>
              <w:top w:val="single" w:sz="24" w:space="0" w:color="4472C4" w:themeColor="accent5"/>
            </w:tcBorders>
            <w:shd w:val="clear" w:color="auto" w:fill="auto"/>
            <w:vAlign w:val="center"/>
          </w:tcPr>
          <w:p w14:paraId="6FFE84DB" w14:textId="26D3BE70" w:rsidR="00801686" w:rsidRPr="00652870" w:rsidRDefault="00801686" w:rsidP="00352519">
            <w:pPr>
              <w:jc w:val="center"/>
              <w:rPr>
                <w:rFonts w:asciiTheme="majorHAnsi" w:eastAsia="Times New Roman" w:hAnsiTheme="majorHAnsi" w:cstheme="majorHAnsi"/>
                <w:szCs w:val="20"/>
                <w:lang w:eastAsia="hr-HR"/>
              </w:rPr>
            </w:pPr>
            <w:r w:rsidRPr="00652870">
              <w:rPr>
                <w:rFonts w:asciiTheme="majorHAnsi" w:eastAsia="Times New Roman" w:hAnsiTheme="majorHAnsi" w:cstheme="majorHAnsi"/>
                <w:szCs w:val="20"/>
                <w:lang w:eastAsia="hr-HR"/>
              </w:rPr>
              <w:t>Q4/2027.</w:t>
            </w:r>
          </w:p>
        </w:tc>
      </w:tr>
    </w:tbl>
    <w:p w14:paraId="0A5CF25E" w14:textId="15F16362" w:rsidR="005456A7" w:rsidRDefault="005456A7">
      <w:pPr>
        <w:spacing w:after="160" w:line="259" w:lineRule="auto"/>
        <w:jc w:val="left"/>
      </w:pPr>
      <w:r>
        <w:br w:type="page"/>
      </w:r>
    </w:p>
    <w:p w14:paraId="596AA2A0" w14:textId="1BB3A114" w:rsidR="005456A7" w:rsidRDefault="0097450E" w:rsidP="005456A7">
      <w:pPr>
        <w:pStyle w:val="Heading2"/>
      </w:pPr>
      <w:bookmarkStart w:id="27" w:name="_Toc153464760"/>
      <w:r>
        <w:lastRenderedPageBreak/>
        <w:t>4.</w:t>
      </w:r>
      <w:r w:rsidR="004315B2" w:rsidRPr="004315B2">
        <w:t xml:space="preserve">2. </w:t>
      </w:r>
      <w:r w:rsidR="00041A5F">
        <w:t xml:space="preserve">Očuvanje i </w:t>
      </w:r>
      <w:r w:rsidR="00D67E64">
        <w:t xml:space="preserve">održivo </w:t>
      </w:r>
      <w:r w:rsidR="00041A5F">
        <w:t>korištenje kulturne baštine</w:t>
      </w:r>
      <w:bookmarkEnd w:id="27"/>
    </w:p>
    <w:p w14:paraId="6AEDC6FD" w14:textId="26A1B3B4" w:rsidR="005456A7" w:rsidRDefault="005456A7" w:rsidP="005456A7"/>
    <w:p w14:paraId="2477C5DA" w14:textId="2712677E" w:rsidR="00B765B5" w:rsidRPr="00AD37AD" w:rsidRDefault="00B765B5" w:rsidP="005456A7">
      <w:pPr>
        <w:rPr>
          <w:i/>
          <w:color w:val="4472C4" w:themeColor="accent5"/>
        </w:rPr>
      </w:pPr>
      <w:r w:rsidRPr="00AD37AD">
        <w:rPr>
          <w:i/>
          <w:color w:val="4472C4" w:themeColor="accent5"/>
        </w:rPr>
        <w:t xml:space="preserve">Posebnim ciljem </w:t>
      </w:r>
      <w:r w:rsidR="00A22703" w:rsidRPr="00AD37AD">
        <w:rPr>
          <w:i/>
          <w:color w:val="4472C4" w:themeColor="accent5"/>
        </w:rPr>
        <w:t xml:space="preserve">očuvat će se i </w:t>
      </w:r>
      <w:r w:rsidR="009B0D4B" w:rsidRPr="00AD37AD">
        <w:rPr>
          <w:i/>
          <w:color w:val="4472C4" w:themeColor="accent5"/>
        </w:rPr>
        <w:t xml:space="preserve">održivo </w:t>
      </w:r>
      <w:r w:rsidR="00A22703" w:rsidRPr="00AD37AD">
        <w:rPr>
          <w:i/>
          <w:color w:val="4472C4" w:themeColor="accent5"/>
        </w:rPr>
        <w:t>koristiti</w:t>
      </w:r>
      <w:r w:rsidR="00041A5F" w:rsidRPr="00AD37AD">
        <w:rPr>
          <w:i/>
          <w:color w:val="4472C4" w:themeColor="accent5"/>
        </w:rPr>
        <w:t xml:space="preserve"> kulturna baština kroz osiguravanje istraživanja, zaštite i očuvanja kulturne baštine i podršku valorizaciji, interpretaciji, promociji i održivom upravljanju kulturnom baštinom</w:t>
      </w:r>
      <w:r w:rsidR="009B0D4B" w:rsidRPr="00AD37AD">
        <w:rPr>
          <w:i/>
          <w:color w:val="4472C4" w:themeColor="accent5"/>
        </w:rPr>
        <w:t>.</w:t>
      </w:r>
    </w:p>
    <w:p w14:paraId="010BDE89" w14:textId="59620152" w:rsidR="00B765B5" w:rsidRDefault="00B765B5" w:rsidP="005456A7"/>
    <w:p w14:paraId="413D3ECA" w14:textId="019B5D65" w:rsidR="00623797" w:rsidRPr="003B11CB" w:rsidRDefault="00623797" w:rsidP="00623797">
      <w:r w:rsidRPr="007F06D2">
        <w:t xml:space="preserve">Doprinosi prioritetnom području „1.5. Poticanje razvoja kulture i medija“ strateškog cilja „1. Konkurentno i inovativno gospodarstvo“ Nacionalne razvojne strategije Republike Hrvatske do 2030. godine, osobito </w:t>
      </w:r>
      <w:r w:rsidR="003B11CB" w:rsidRPr="007F06D2">
        <w:t>prioritetu provedbe</w:t>
      </w:r>
      <w:r w:rsidRPr="007F06D2">
        <w:t xml:space="preserve"> „</w:t>
      </w:r>
      <w:r w:rsidR="003B11CB" w:rsidRPr="007F06D2">
        <w:t>Zaštita, očuvanje, prezentacija i ekonomsko vrednovanje kulturne, povijesne i prirodne baštine</w:t>
      </w:r>
      <w:r w:rsidRPr="007F06D2">
        <w:t xml:space="preserve">“ i „Ulaganje u kulturne i kreativne industrije“ kroz </w:t>
      </w:r>
      <w:r w:rsidR="003B11CB" w:rsidRPr="007F06D2">
        <w:rPr>
          <w:b/>
          <w:color w:val="4472C4" w:themeColor="accent5"/>
        </w:rPr>
        <w:t>osiguravanje istraživanja, zaštite i očuvanja</w:t>
      </w:r>
      <w:r w:rsidR="003B11CB" w:rsidRPr="007F06D2">
        <w:t xml:space="preserve"> kulturne baštine te </w:t>
      </w:r>
      <w:r w:rsidR="003B11CB" w:rsidRPr="007F06D2">
        <w:rPr>
          <w:b/>
          <w:color w:val="4472C4" w:themeColor="accent5"/>
        </w:rPr>
        <w:t>podršku valorizaciji, interpretaciji, promociji i održivom upravljanju</w:t>
      </w:r>
      <w:r w:rsidR="003B11CB" w:rsidRPr="007F06D2">
        <w:rPr>
          <w:color w:val="4472C4" w:themeColor="accent5"/>
        </w:rPr>
        <w:t xml:space="preserve"> </w:t>
      </w:r>
      <w:r w:rsidR="003B11CB" w:rsidRPr="007F06D2">
        <w:t xml:space="preserve">kulturnom baštinom. </w:t>
      </w:r>
      <w:r w:rsidR="005E0DC0">
        <w:t xml:space="preserve">Djelomično </w:t>
      </w:r>
      <w:r w:rsidR="003B11CB" w:rsidRPr="007F06D2">
        <w:t xml:space="preserve">doprinosi prioritetnom području „8.2. Energetska samodostatnost i tranzicija na čistu energiju“ strateškog cilja „8. Ekološka i energetska tranzicija za klimatsku neutralnost“ kroz </w:t>
      </w:r>
      <w:r w:rsidR="003B11CB" w:rsidRPr="007F06D2">
        <w:rPr>
          <w:b/>
          <w:color w:val="4472C4" w:themeColor="accent5"/>
        </w:rPr>
        <w:t xml:space="preserve">primjenjivanje načela energetske učinkovitosti </w:t>
      </w:r>
      <w:r w:rsidR="003B11CB" w:rsidRPr="007F06D2">
        <w:t>u provedbi mjera zaštite i očuvanja kulturne baštine.</w:t>
      </w:r>
    </w:p>
    <w:p w14:paraId="1C55B0C5" w14:textId="0EFFE229" w:rsidR="00623797" w:rsidRPr="00623797" w:rsidRDefault="00623797" w:rsidP="005456A7"/>
    <w:p w14:paraId="073D9647" w14:textId="77777777" w:rsidR="00C64A7A" w:rsidRPr="00315038" w:rsidRDefault="00C64A7A" w:rsidP="00C64A7A">
      <w:r w:rsidRPr="00315038">
        <w:t>Provedbi posebnog cilja doprinosi investicija „C2.2. R3-I1 Uspostava digitalne infrastrukture i usluga javne uprave izradom sustava konzervatorskih podloga“ u Nacionalnom planu oporavka i otpornosti 2021.</w:t>
      </w:r>
      <w:r>
        <w:t xml:space="preserve"> – </w:t>
      </w:r>
      <w:r w:rsidRPr="00315038">
        <w:t xml:space="preserve">2026. kroz </w:t>
      </w:r>
      <w:r w:rsidRPr="00315038">
        <w:rPr>
          <w:b/>
          <w:color w:val="4472C4" w:themeColor="accent5"/>
        </w:rPr>
        <w:t xml:space="preserve">uspostavu e-usluga i </w:t>
      </w:r>
      <w:r>
        <w:rPr>
          <w:b/>
          <w:color w:val="4472C4" w:themeColor="accent5"/>
        </w:rPr>
        <w:t>unaprjeđ</w:t>
      </w:r>
      <w:r w:rsidRPr="00315038">
        <w:rPr>
          <w:b/>
          <w:color w:val="4472C4" w:themeColor="accent5"/>
        </w:rPr>
        <w:t>enje upravljanja prostorom</w:t>
      </w:r>
      <w:r w:rsidRPr="00315038">
        <w:t>.</w:t>
      </w:r>
    </w:p>
    <w:p w14:paraId="77D3F2CC" w14:textId="50577B93" w:rsidR="00470D2F" w:rsidRDefault="00470D2F" w:rsidP="005456A7"/>
    <w:p w14:paraId="3BE442AC" w14:textId="77777777" w:rsidR="00C64A7A" w:rsidRPr="00315038" w:rsidRDefault="00C64A7A" w:rsidP="00C64A7A">
      <w:r w:rsidRPr="00315038">
        <w:t xml:space="preserve">Posebni cilj doprinosi zelenoj tranziciji kroz </w:t>
      </w:r>
      <w:r w:rsidRPr="00315038">
        <w:rPr>
          <w:b/>
          <w:color w:val="4472C4" w:themeColor="accent5"/>
        </w:rPr>
        <w:t xml:space="preserve">primjenjivanje načela energetske učinkovitosti </w:t>
      </w:r>
      <w:r w:rsidRPr="00315038">
        <w:t xml:space="preserve">u provedbi mjera zaštite i očuvanja kulturne baštine i digitalnoj transformaciji kroz </w:t>
      </w:r>
      <w:r w:rsidRPr="00315038">
        <w:rPr>
          <w:b/>
          <w:color w:val="4472C4" w:themeColor="accent5"/>
        </w:rPr>
        <w:t xml:space="preserve">održavanje i </w:t>
      </w:r>
      <w:r>
        <w:rPr>
          <w:b/>
          <w:color w:val="4472C4" w:themeColor="accent5"/>
        </w:rPr>
        <w:t>unaprjeđ</w:t>
      </w:r>
      <w:r w:rsidRPr="00315038">
        <w:rPr>
          <w:b/>
          <w:color w:val="4472C4" w:themeColor="accent5"/>
        </w:rPr>
        <w:t>ivanje e-usluga</w:t>
      </w:r>
      <w:r w:rsidRPr="00315038">
        <w:rPr>
          <w:color w:val="4472C4" w:themeColor="accent5"/>
        </w:rPr>
        <w:t xml:space="preserve"> </w:t>
      </w:r>
      <w:r w:rsidRPr="00315038">
        <w:t>informacijskih sustava.</w:t>
      </w:r>
    </w:p>
    <w:p w14:paraId="39248463" w14:textId="77777777" w:rsidR="00DA046A" w:rsidRDefault="00DA046A" w:rsidP="00DA046A"/>
    <w:p w14:paraId="7419ECF2" w14:textId="547F52CE" w:rsidR="00C004D3" w:rsidRDefault="00C004D3" w:rsidP="00C004D3">
      <w:r w:rsidRPr="002B27B7">
        <w:t>Doprinosi ciljevima održivog razvoja UN Agende 2030</w:t>
      </w:r>
      <w:r w:rsidR="00D92215">
        <w:t>:</w:t>
      </w:r>
      <w:r w:rsidR="002B27B7" w:rsidRPr="002B27B7">
        <w:t xml:space="preserve"> </w:t>
      </w:r>
      <w:r w:rsidR="00D92215">
        <w:t xml:space="preserve">cilju </w:t>
      </w:r>
      <w:r w:rsidR="002B27B7" w:rsidRPr="002B27B7">
        <w:t>„</w:t>
      </w:r>
      <w:r w:rsidR="000712F4" w:rsidRPr="000712F4">
        <w:t xml:space="preserve">8. Promicati ravnomjeran, </w:t>
      </w:r>
      <w:proofErr w:type="spellStart"/>
      <w:r w:rsidR="000712F4" w:rsidRPr="000712F4">
        <w:t>uključivi</w:t>
      </w:r>
      <w:proofErr w:type="spellEnd"/>
      <w:r w:rsidR="000712F4" w:rsidRPr="000712F4">
        <w:t xml:space="preserve"> i održivi gospodarski rast, punu i produktivnu zaposlenost i dostojan posao za sve</w:t>
      </w:r>
      <w:r w:rsidR="002B27B7" w:rsidRPr="002B27B7">
        <w:t>“</w:t>
      </w:r>
      <w:r w:rsidR="00D92215">
        <w:t xml:space="preserve">, </w:t>
      </w:r>
      <w:proofErr w:type="spellStart"/>
      <w:r w:rsidR="00D92215">
        <w:t>podcilju</w:t>
      </w:r>
      <w:proofErr w:type="spellEnd"/>
      <w:r w:rsidR="00D92215">
        <w:t xml:space="preserve"> „</w:t>
      </w:r>
      <w:r w:rsidR="00D92215" w:rsidRPr="00D92215">
        <w:t>8.9. Osmisliti i implementirati politike za promoviranje održivog turizma koji stvara radna mjesta i promiče lokalnu kulturu i proizvode</w:t>
      </w:r>
      <w:r w:rsidR="00D92215">
        <w:t>“</w:t>
      </w:r>
      <w:r w:rsidR="002B27B7" w:rsidRPr="002B27B7">
        <w:t xml:space="preserve"> kroz podršku </w:t>
      </w:r>
      <w:r w:rsidR="002B27B7" w:rsidRPr="002B27B7">
        <w:rPr>
          <w:b/>
          <w:color w:val="4472C4" w:themeColor="accent5"/>
        </w:rPr>
        <w:t xml:space="preserve">valorizaciji i interpretaciji </w:t>
      </w:r>
      <w:r w:rsidR="002B27B7" w:rsidRPr="002B27B7">
        <w:t>kulturne baštine i</w:t>
      </w:r>
      <w:r w:rsidRPr="002B27B7">
        <w:t xml:space="preserve"> </w:t>
      </w:r>
      <w:r w:rsidR="00D92215">
        <w:t xml:space="preserve">cilju </w:t>
      </w:r>
      <w:r w:rsidR="002B27B7" w:rsidRPr="002B27B7">
        <w:t>„</w:t>
      </w:r>
      <w:r w:rsidR="000712F4" w:rsidRPr="000712F4">
        <w:t xml:space="preserve">11. Učiniti gradove i ljudska naselja </w:t>
      </w:r>
      <w:proofErr w:type="spellStart"/>
      <w:r w:rsidR="000712F4" w:rsidRPr="000712F4">
        <w:t>uključivima</w:t>
      </w:r>
      <w:proofErr w:type="spellEnd"/>
      <w:r w:rsidR="000712F4" w:rsidRPr="000712F4">
        <w:t>, sigurnima, otpornima i održivima</w:t>
      </w:r>
      <w:r w:rsidR="002B27B7" w:rsidRPr="002B27B7">
        <w:t>“</w:t>
      </w:r>
      <w:r w:rsidR="00D92215">
        <w:t xml:space="preserve">, </w:t>
      </w:r>
      <w:proofErr w:type="spellStart"/>
      <w:r w:rsidR="00D92215">
        <w:t>podcilju</w:t>
      </w:r>
      <w:proofErr w:type="spellEnd"/>
      <w:r w:rsidR="00D92215">
        <w:t xml:space="preserve"> „</w:t>
      </w:r>
      <w:r w:rsidR="00D92215" w:rsidRPr="00D92215">
        <w:t>11.4. Osnažiti napore za zaštitom i osiguravanjem svjetske kulturne i prirodne baštine</w:t>
      </w:r>
      <w:r w:rsidR="00D92215">
        <w:t>“</w:t>
      </w:r>
      <w:r w:rsidR="002B27B7" w:rsidRPr="002B27B7">
        <w:t xml:space="preserve"> kroz </w:t>
      </w:r>
      <w:r w:rsidR="002B27B7" w:rsidRPr="002B27B7">
        <w:rPr>
          <w:b/>
          <w:color w:val="4472C4" w:themeColor="accent5"/>
        </w:rPr>
        <w:t>osiguravanje zaštite i očuvanja</w:t>
      </w:r>
      <w:r w:rsidR="002B27B7" w:rsidRPr="002B27B7">
        <w:t xml:space="preserve"> kulturne baštine.</w:t>
      </w:r>
    </w:p>
    <w:p w14:paraId="21A40045" w14:textId="77777777" w:rsidR="00C004D3" w:rsidRPr="003B76BD" w:rsidRDefault="00C004D3" w:rsidP="00C004D3"/>
    <w:tbl>
      <w:tblPr>
        <w:tblW w:w="5143" w:type="pct"/>
        <w:jc w:val="center"/>
        <w:tblLook w:val="04A0" w:firstRow="1" w:lastRow="0" w:firstColumn="1" w:lastColumn="0" w:noHBand="0" w:noVBand="1"/>
      </w:tblPr>
      <w:tblGrid>
        <w:gridCol w:w="7514"/>
        <w:gridCol w:w="1561"/>
        <w:gridCol w:w="1690"/>
      </w:tblGrid>
      <w:tr w:rsidR="00036546" w:rsidRPr="009C0290" w14:paraId="66419159" w14:textId="77777777" w:rsidTr="00D033D3">
        <w:trPr>
          <w:trHeight w:val="567"/>
          <w:jc w:val="center"/>
        </w:trPr>
        <w:tc>
          <w:tcPr>
            <w:tcW w:w="3490" w:type="pct"/>
            <w:tcBorders>
              <w:bottom w:val="single" w:sz="24" w:space="0" w:color="4472C4" w:themeColor="accent5"/>
            </w:tcBorders>
            <w:shd w:val="clear" w:color="auto" w:fill="auto"/>
            <w:hideMark/>
          </w:tcPr>
          <w:p w14:paraId="7887A1B3" w14:textId="40F38135" w:rsidR="00036546" w:rsidRPr="009C0290" w:rsidRDefault="00036546" w:rsidP="00C87E32">
            <w:pPr>
              <w:jc w:val="left"/>
              <w:rPr>
                <w:rFonts w:asciiTheme="majorHAnsi" w:eastAsia="Times New Roman" w:hAnsiTheme="majorHAnsi" w:cstheme="majorHAnsi"/>
                <w:b/>
                <w:bCs/>
                <w:szCs w:val="20"/>
                <w:lang w:eastAsia="hr-HR"/>
              </w:rPr>
            </w:pPr>
            <w:r w:rsidRPr="009C0290">
              <w:rPr>
                <w:rFonts w:asciiTheme="majorHAnsi" w:eastAsia="Times New Roman" w:hAnsiTheme="majorHAnsi" w:cstheme="majorHAnsi"/>
                <w:b/>
                <w:bCs/>
                <w:szCs w:val="20"/>
                <w:lang w:eastAsia="hr-HR"/>
              </w:rPr>
              <w:t>POKAZATELJ</w:t>
            </w:r>
            <w:r w:rsidR="004E0449">
              <w:rPr>
                <w:rFonts w:asciiTheme="majorHAnsi" w:eastAsia="Times New Roman" w:hAnsiTheme="majorHAnsi" w:cstheme="majorHAnsi"/>
                <w:b/>
                <w:bCs/>
                <w:szCs w:val="20"/>
                <w:lang w:eastAsia="hr-HR"/>
              </w:rPr>
              <w:t xml:space="preserve"> </w:t>
            </w:r>
            <w:r w:rsidRPr="009C0290">
              <w:rPr>
                <w:rFonts w:asciiTheme="majorHAnsi" w:eastAsia="Times New Roman" w:hAnsiTheme="majorHAnsi" w:cstheme="majorHAnsi"/>
                <w:b/>
                <w:bCs/>
                <w:szCs w:val="20"/>
                <w:lang w:eastAsia="hr-HR"/>
              </w:rPr>
              <w:t>ISHODA</w:t>
            </w:r>
          </w:p>
        </w:tc>
        <w:tc>
          <w:tcPr>
            <w:tcW w:w="725" w:type="pct"/>
            <w:tcBorders>
              <w:bottom w:val="single" w:sz="24" w:space="0" w:color="4472C4" w:themeColor="accent5"/>
            </w:tcBorders>
            <w:shd w:val="clear" w:color="auto" w:fill="auto"/>
            <w:vAlign w:val="center"/>
          </w:tcPr>
          <w:p w14:paraId="06534DFC" w14:textId="0C025455" w:rsidR="00036546" w:rsidRPr="009C0290" w:rsidRDefault="00036546" w:rsidP="00EA41BE">
            <w:pPr>
              <w:jc w:val="left"/>
              <w:rPr>
                <w:rFonts w:asciiTheme="majorHAnsi" w:eastAsia="Times New Roman" w:hAnsiTheme="majorHAnsi" w:cstheme="majorHAnsi"/>
                <w:b/>
                <w:bCs/>
                <w:szCs w:val="20"/>
                <w:lang w:eastAsia="hr-HR"/>
              </w:rPr>
            </w:pPr>
            <w:r w:rsidRPr="009C0290">
              <w:rPr>
                <w:rFonts w:asciiTheme="majorHAnsi" w:eastAsia="Times New Roman" w:hAnsiTheme="majorHAnsi" w:cstheme="majorHAnsi"/>
                <w:b/>
                <w:bCs/>
                <w:szCs w:val="20"/>
                <w:lang w:eastAsia="hr-HR"/>
              </w:rPr>
              <w:t>POČETNA</w:t>
            </w:r>
            <w:r w:rsidR="004E0449">
              <w:rPr>
                <w:rFonts w:asciiTheme="majorHAnsi" w:eastAsia="Times New Roman" w:hAnsiTheme="majorHAnsi" w:cstheme="majorHAnsi"/>
                <w:b/>
                <w:bCs/>
                <w:szCs w:val="20"/>
                <w:lang w:eastAsia="hr-HR"/>
              </w:rPr>
              <w:t xml:space="preserve"> </w:t>
            </w:r>
            <w:r w:rsidRPr="009C0290">
              <w:rPr>
                <w:rFonts w:asciiTheme="majorHAnsi" w:eastAsia="Times New Roman" w:hAnsiTheme="majorHAnsi" w:cstheme="majorHAnsi"/>
                <w:b/>
                <w:bCs/>
                <w:szCs w:val="20"/>
                <w:lang w:eastAsia="hr-HR"/>
              </w:rPr>
              <w:t>VRIJEDNOST</w:t>
            </w:r>
          </w:p>
        </w:tc>
        <w:tc>
          <w:tcPr>
            <w:tcW w:w="785" w:type="pct"/>
            <w:tcBorders>
              <w:bottom w:val="single" w:sz="24" w:space="0" w:color="4472C4" w:themeColor="accent5"/>
            </w:tcBorders>
            <w:shd w:val="clear" w:color="auto" w:fill="auto"/>
            <w:vAlign w:val="center"/>
            <w:hideMark/>
          </w:tcPr>
          <w:p w14:paraId="44E37D0F" w14:textId="0F429108" w:rsidR="00036546" w:rsidRPr="009C0290" w:rsidRDefault="00036546" w:rsidP="00EA41BE">
            <w:pPr>
              <w:jc w:val="left"/>
              <w:rPr>
                <w:rFonts w:asciiTheme="majorHAnsi" w:eastAsia="Times New Roman" w:hAnsiTheme="majorHAnsi" w:cstheme="majorHAnsi"/>
                <w:b/>
                <w:bCs/>
                <w:szCs w:val="20"/>
                <w:lang w:eastAsia="hr-HR"/>
              </w:rPr>
            </w:pPr>
            <w:r w:rsidRPr="009C0290">
              <w:rPr>
                <w:rFonts w:asciiTheme="majorHAnsi" w:eastAsia="Times New Roman" w:hAnsiTheme="majorHAnsi" w:cstheme="majorHAnsi"/>
                <w:b/>
                <w:bCs/>
                <w:szCs w:val="20"/>
                <w:lang w:eastAsia="hr-HR"/>
              </w:rPr>
              <w:t>CILJNA</w:t>
            </w:r>
            <w:r w:rsidR="004E0449">
              <w:rPr>
                <w:rFonts w:asciiTheme="majorHAnsi" w:eastAsia="Times New Roman" w:hAnsiTheme="majorHAnsi" w:cstheme="majorHAnsi"/>
                <w:b/>
                <w:bCs/>
                <w:szCs w:val="20"/>
                <w:lang w:eastAsia="hr-HR"/>
              </w:rPr>
              <w:t xml:space="preserve"> </w:t>
            </w:r>
            <w:r w:rsidRPr="009C0290">
              <w:rPr>
                <w:rFonts w:asciiTheme="majorHAnsi" w:eastAsia="Times New Roman" w:hAnsiTheme="majorHAnsi" w:cstheme="majorHAnsi"/>
                <w:b/>
                <w:bCs/>
                <w:szCs w:val="20"/>
                <w:lang w:eastAsia="hr-HR"/>
              </w:rPr>
              <w:t>VRIJEDNOST</w:t>
            </w:r>
          </w:p>
        </w:tc>
      </w:tr>
      <w:tr w:rsidR="00F52CFF" w:rsidRPr="009C0290" w14:paraId="09CA4C06" w14:textId="77777777" w:rsidTr="00D033D3">
        <w:trPr>
          <w:trHeight w:val="20"/>
          <w:jc w:val="center"/>
        </w:trPr>
        <w:tc>
          <w:tcPr>
            <w:tcW w:w="3490" w:type="pct"/>
            <w:tcBorders>
              <w:top w:val="single" w:sz="24" w:space="0" w:color="4472C4" w:themeColor="accent5"/>
            </w:tcBorders>
            <w:shd w:val="clear" w:color="auto" w:fill="auto"/>
          </w:tcPr>
          <w:p w14:paraId="7C71E88F" w14:textId="4F66CA08" w:rsidR="00F52CFF" w:rsidRPr="009C0290" w:rsidRDefault="00F52CFF" w:rsidP="00F52CFF">
            <w:pPr>
              <w:jc w:val="left"/>
              <w:rPr>
                <w:rFonts w:asciiTheme="majorHAnsi" w:eastAsia="Times New Roman" w:hAnsiTheme="majorHAnsi" w:cstheme="majorHAnsi"/>
                <w:szCs w:val="20"/>
                <w:lang w:eastAsia="hr-HR"/>
              </w:rPr>
            </w:pPr>
            <w:r w:rsidRPr="009C0290">
              <w:rPr>
                <w:rFonts w:asciiTheme="majorHAnsi" w:hAnsiTheme="majorHAnsi" w:cstheme="majorHAnsi"/>
              </w:rPr>
              <w:t>Ukupna</w:t>
            </w:r>
            <w:r w:rsidR="004E0449">
              <w:rPr>
                <w:rFonts w:asciiTheme="majorHAnsi" w:hAnsiTheme="majorHAnsi" w:cstheme="majorHAnsi"/>
              </w:rPr>
              <w:t xml:space="preserve"> </w:t>
            </w:r>
            <w:r w:rsidRPr="009C0290">
              <w:rPr>
                <w:rFonts w:asciiTheme="majorHAnsi" w:hAnsiTheme="majorHAnsi" w:cstheme="majorHAnsi"/>
              </w:rPr>
              <w:t>javna</w:t>
            </w:r>
            <w:r w:rsidR="004E0449">
              <w:rPr>
                <w:rFonts w:asciiTheme="majorHAnsi" w:hAnsiTheme="majorHAnsi" w:cstheme="majorHAnsi"/>
              </w:rPr>
              <w:t xml:space="preserve"> </w:t>
            </w:r>
            <w:r w:rsidRPr="009C0290">
              <w:rPr>
                <w:rFonts w:asciiTheme="majorHAnsi" w:hAnsiTheme="majorHAnsi" w:cstheme="majorHAnsi"/>
              </w:rPr>
              <w:t>potrošnja</w:t>
            </w:r>
            <w:r w:rsidR="004E0449">
              <w:rPr>
                <w:rFonts w:asciiTheme="majorHAnsi" w:hAnsiTheme="majorHAnsi" w:cstheme="majorHAnsi"/>
              </w:rPr>
              <w:t xml:space="preserve"> </w:t>
            </w:r>
            <w:r w:rsidRPr="009C0290">
              <w:rPr>
                <w:rFonts w:asciiTheme="majorHAnsi" w:hAnsiTheme="majorHAnsi" w:cstheme="majorHAnsi"/>
              </w:rPr>
              <w:t>za</w:t>
            </w:r>
            <w:r w:rsidR="004E0449">
              <w:rPr>
                <w:rFonts w:asciiTheme="majorHAnsi" w:hAnsiTheme="majorHAnsi" w:cstheme="majorHAnsi"/>
              </w:rPr>
              <w:t xml:space="preserve"> </w:t>
            </w:r>
            <w:r w:rsidRPr="009C0290">
              <w:rPr>
                <w:rFonts w:asciiTheme="majorHAnsi" w:hAnsiTheme="majorHAnsi" w:cstheme="majorHAnsi"/>
              </w:rPr>
              <w:t>kulturnu</w:t>
            </w:r>
            <w:r w:rsidR="004E0449">
              <w:rPr>
                <w:rFonts w:asciiTheme="majorHAnsi" w:hAnsiTheme="majorHAnsi" w:cstheme="majorHAnsi"/>
              </w:rPr>
              <w:t xml:space="preserve"> </w:t>
            </w:r>
            <w:r w:rsidRPr="009C0290">
              <w:rPr>
                <w:rFonts w:asciiTheme="majorHAnsi" w:hAnsiTheme="majorHAnsi" w:cstheme="majorHAnsi"/>
              </w:rPr>
              <w:t>baštinu</w:t>
            </w:r>
            <w:r w:rsidR="004E0449">
              <w:rPr>
                <w:rFonts w:asciiTheme="majorHAnsi" w:hAnsiTheme="majorHAnsi" w:cstheme="majorHAnsi"/>
              </w:rPr>
              <w:t xml:space="preserve"> </w:t>
            </w:r>
            <w:r w:rsidRPr="009C0290">
              <w:rPr>
                <w:rFonts w:asciiTheme="majorHAnsi" w:hAnsiTheme="majorHAnsi" w:cstheme="majorHAnsi"/>
              </w:rPr>
              <w:t>po</w:t>
            </w:r>
            <w:r w:rsidR="004E0449">
              <w:rPr>
                <w:rFonts w:asciiTheme="majorHAnsi" w:hAnsiTheme="majorHAnsi" w:cstheme="majorHAnsi"/>
              </w:rPr>
              <w:t xml:space="preserve"> </w:t>
            </w:r>
            <w:r w:rsidRPr="009C0290">
              <w:rPr>
                <w:rFonts w:asciiTheme="majorHAnsi" w:hAnsiTheme="majorHAnsi" w:cstheme="majorHAnsi"/>
              </w:rPr>
              <w:t>broju</w:t>
            </w:r>
            <w:r w:rsidR="004E0449">
              <w:rPr>
                <w:rFonts w:asciiTheme="majorHAnsi" w:hAnsiTheme="majorHAnsi" w:cstheme="majorHAnsi"/>
              </w:rPr>
              <w:t xml:space="preserve"> </w:t>
            </w:r>
            <w:r w:rsidRPr="009C0290">
              <w:rPr>
                <w:rFonts w:asciiTheme="majorHAnsi" w:hAnsiTheme="majorHAnsi" w:cstheme="majorHAnsi"/>
              </w:rPr>
              <w:t>stanovnika</w:t>
            </w:r>
            <w:r w:rsidR="00D033D3" w:rsidRPr="00D033D3">
              <w:rPr>
                <w:rFonts w:asciiTheme="majorHAnsi" w:hAnsiTheme="majorHAnsi" w:cstheme="majorHAnsi"/>
              </w:rPr>
              <w:t xml:space="preserve"> (</w:t>
            </w:r>
            <w:r w:rsidR="00D033D3" w:rsidRPr="00A21E7F">
              <w:rPr>
                <w:rFonts w:asciiTheme="majorHAnsi" w:hAnsiTheme="majorHAnsi" w:cstheme="majorHAnsi"/>
                <w:b/>
                <w:bCs/>
              </w:rPr>
              <w:t>OI.02.8.69</w:t>
            </w:r>
            <w:r w:rsidR="00D033D3" w:rsidRPr="00D033D3">
              <w:rPr>
                <w:rFonts w:asciiTheme="majorHAnsi" w:hAnsiTheme="majorHAnsi" w:cstheme="majorHAnsi"/>
              </w:rPr>
              <w:t>)</w:t>
            </w:r>
          </w:p>
        </w:tc>
        <w:tc>
          <w:tcPr>
            <w:tcW w:w="725" w:type="pct"/>
            <w:tcBorders>
              <w:top w:val="single" w:sz="24" w:space="0" w:color="4472C4" w:themeColor="accent5"/>
            </w:tcBorders>
            <w:shd w:val="clear" w:color="auto" w:fill="auto"/>
          </w:tcPr>
          <w:p w14:paraId="38F39F00" w14:textId="13F059BB" w:rsidR="00F52CFF" w:rsidRPr="009C0290" w:rsidRDefault="00F52CFF" w:rsidP="002204E2">
            <w:pPr>
              <w:jc w:val="left"/>
              <w:rPr>
                <w:rFonts w:asciiTheme="majorHAnsi" w:eastAsia="Times New Roman" w:hAnsiTheme="majorHAnsi" w:cstheme="majorHAnsi"/>
                <w:szCs w:val="20"/>
                <w:lang w:eastAsia="hr-HR"/>
              </w:rPr>
            </w:pPr>
            <w:r w:rsidRPr="009C0290">
              <w:rPr>
                <w:rFonts w:asciiTheme="majorHAnsi" w:hAnsiTheme="majorHAnsi" w:cstheme="majorHAnsi"/>
              </w:rPr>
              <w:t>22,45</w:t>
            </w:r>
            <w:r w:rsidR="004E0449">
              <w:rPr>
                <w:rFonts w:asciiTheme="majorHAnsi" w:hAnsiTheme="majorHAnsi" w:cstheme="majorHAnsi"/>
              </w:rPr>
              <w:t xml:space="preserve"> </w:t>
            </w:r>
            <w:r w:rsidRPr="009C0290">
              <w:rPr>
                <w:rFonts w:asciiTheme="majorHAnsi" w:hAnsiTheme="majorHAnsi" w:cstheme="majorHAnsi"/>
              </w:rPr>
              <w:t>EUR</w:t>
            </w:r>
            <w:r w:rsidR="004E0449">
              <w:rPr>
                <w:rFonts w:asciiTheme="majorHAnsi" w:hAnsiTheme="majorHAnsi" w:cstheme="majorHAnsi"/>
              </w:rPr>
              <w:t xml:space="preserve"> </w:t>
            </w:r>
            <w:r w:rsidRPr="009C0290">
              <w:rPr>
                <w:rFonts w:asciiTheme="majorHAnsi" w:hAnsiTheme="majorHAnsi" w:cstheme="majorHAnsi"/>
              </w:rPr>
              <w:t>(2021.)</w:t>
            </w:r>
          </w:p>
        </w:tc>
        <w:tc>
          <w:tcPr>
            <w:tcW w:w="785" w:type="pct"/>
            <w:tcBorders>
              <w:top w:val="single" w:sz="24" w:space="0" w:color="4472C4" w:themeColor="accent5"/>
            </w:tcBorders>
            <w:shd w:val="clear" w:color="auto" w:fill="auto"/>
          </w:tcPr>
          <w:p w14:paraId="75278FF3" w14:textId="07ED7F9C" w:rsidR="00F52CFF" w:rsidRPr="009C0290" w:rsidRDefault="005B11A1" w:rsidP="00F52CFF">
            <w:pPr>
              <w:jc w:val="left"/>
              <w:rPr>
                <w:rFonts w:asciiTheme="majorHAnsi" w:eastAsia="Times New Roman" w:hAnsiTheme="majorHAnsi" w:cstheme="majorHAnsi"/>
                <w:szCs w:val="20"/>
                <w:lang w:eastAsia="hr-HR"/>
              </w:rPr>
            </w:pPr>
            <w:r w:rsidRPr="005B11A1">
              <w:rPr>
                <w:rFonts w:asciiTheme="majorHAnsi" w:eastAsia="Times New Roman" w:hAnsiTheme="majorHAnsi" w:cstheme="majorHAnsi"/>
                <w:szCs w:val="20"/>
                <w:lang w:eastAsia="hr-HR"/>
              </w:rPr>
              <w:t>24,55</w:t>
            </w:r>
            <w:r w:rsidR="004E0449">
              <w:rPr>
                <w:rFonts w:asciiTheme="majorHAnsi" w:eastAsia="Times New Roman" w:hAnsiTheme="majorHAnsi" w:cstheme="majorHAnsi"/>
                <w:szCs w:val="20"/>
                <w:lang w:eastAsia="hr-HR"/>
              </w:rPr>
              <w:t xml:space="preserve"> </w:t>
            </w:r>
            <w:r w:rsidRPr="005B11A1">
              <w:rPr>
                <w:rFonts w:asciiTheme="majorHAnsi" w:eastAsia="Times New Roman" w:hAnsiTheme="majorHAnsi" w:cstheme="majorHAnsi"/>
                <w:szCs w:val="20"/>
                <w:lang w:eastAsia="hr-HR"/>
              </w:rPr>
              <w:t>EUR</w:t>
            </w:r>
          </w:p>
        </w:tc>
      </w:tr>
    </w:tbl>
    <w:p w14:paraId="30D347A4" w14:textId="77777777" w:rsidR="00036546" w:rsidRPr="003B76BD" w:rsidRDefault="00036546" w:rsidP="00036546"/>
    <w:tbl>
      <w:tblPr>
        <w:tblW w:w="5010" w:type="pct"/>
        <w:jc w:val="center"/>
        <w:tblLook w:val="04A0" w:firstRow="1" w:lastRow="0" w:firstColumn="1" w:lastColumn="0" w:noHBand="0" w:noVBand="1"/>
      </w:tblPr>
      <w:tblGrid>
        <w:gridCol w:w="8786"/>
        <w:gridCol w:w="1701"/>
      </w:tblGrid>
      <w:tr w:rsidR="00036546" w:rsidRPr="00652870" w14:paraId="7D3BB88B" w14:textId="77777777" w:rsidTr="00C87E32">
        <w:trPr>
          <w:trHeight w:val="567"/>
          <w:jc w:val="center"/>
        </w:trPr>
        <w:tc>
          <w:tcPr>
            <w:tcW w:w="4189" w:type="pct"/>
            <w:tcBorders>
              <w:bottom w:val="single" w:sz="24" w:space="0" w:color="4472C4" w:themeColor="accent5"/>
            </w:tcBorders>
            <w:shd w:val="clear" w:color="auto" w:fill="auto"/>
            <w:hideMark/>
          </w:tcPr>
          <w:p w14:paraId="347020AA" w14:textId="77777777" w:rsidR="00036546" w:rsidRPr="00652870" w:rsidRDefault="00036546"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MJERA</w:t>
            </w:r>
          </w:p>
        </w:tc>
        <w:tc>
          <w:tcPr>
            <w:tcW w:w="811" w:type="pct"/>
            <w:tcBorders>
              <w:bottom w:val="single" w:sz="24" w:space="0" w:color="4472C4" w:themeColor="accent5"/>
            </w:tcBorders>
            <w:shd w:val="clear" w:color="auto" w:fill="auto"/>
            <w:vAlign w:val="center"/>
            <w:hideMark/>
          </w:tcPr>
          <w:p w14:paraId="4CA1FB8A" w14:textId="22DD446D" w:rsidR="00036546" w:rsidRPr="00652870" w:rsidRDefault="00036546" w:rsidP="00EA41BE">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ROK</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PROVEDBE</w:t>
            </w:r>
          </w:p>
        </w:tc>
      </w:tr>
      <w:tr w:rsidR="00036546" w:rsidRPr="00652870" w14:paraId="2FCACAAB" w14:textId="77777777" w:rsidTr="004315B2">
        <w:trPr>
          <w:trHeight w:val="20"/>
          <w:jc w:val="center"/>
        </w:trPr>
        <w:tc>
          <w:tcPr>
            <w:tcW w:w="4189" w:type="pct"/>
            <w:tcBorders>
              <w:top w:val="single" w:sz="24" w:space="0" w:color="4472C4" w:themeColor="accent5"/>
            </w:tcBorders>
            <w:shd w:val="clear" w:color="auto" w:fill="auto"/>
          </w:tcPr>
          <w:p w14:paraId="32E06C21" w14:textId="131E294C" w:rsidR="008941C9" w:rsidRPr="00F56124" w:rsidRDefault="008941C9" w:rsidP="008941C9">
            <w:pPr>
              <w:jc w:val="left"/>
              <w:rPr>
                <w:rFonts w:asciiTheme="majorHAnsi" w:eastAsia="Times New Roman" w:hAnsiTheme="majorHAnsi" w:cstheme="majorHAnsi"/>
                <w:szCs w:val="20"/>
                <w:lang w:eastAsia="hr-HR"/>
              </w:rPr>
            </w:pPr>
            <w:r>
              <w:rPr>
                <w:rFonts w:asciiTheme="majorHAnsi" w:eastAsia="Times New Roman" w:hAnsiTheme="majorHAnsi" w:cstheme="majorHAnsi"/>
                <w:szCs w:val="20"/>
                <w:lang w:eastAsia="hr-HR"/>
              </w:rPr>
              <w:t>1.</w:t>
            </w:r>
            <w:r w:rsidR="004E0449">
              <w:rPr>
                <w:rFonts w:asciiTheme="majorHAnsi" w:eastAsia="Times New Roman" w:hAnsiTheme="majorHAnsi" w:cstheme="majorHAnsi"/>
                <w:szCs w:val="20"/>
                <w:lang w:eastAsia="hr-HR"/>
              </w:rPr>
              <w:t xml:space="preserve"> </w:t>
            </w:r>
            <w:r w:rsidR="004315B2" w:rsidRPr="004315B2">
              <w:rPr>
                <w:rFonts w:asciiTheme="majorHAnsi" w:eastAsia="Times New Roman" w:hAnsiTheme="majorHAnsi" w:cstheme="majorHAnsi"/>
                <w:szCs w:val="20"/>
                <w:lang w:eastAsia="hr-HR"/>
              </w:rPr>
              <w:t>Osiguravanje istraživanja, zaštite i očuvanja kulturne baštine</w:t>
            </w:r>
          </w:p>
          <w:p w14:paraId="77239D69" w14:textId="3029CD0C" w:rsidR="00036546" w:rsidRPr="00652870" w:rsidRDefault="008941C9" w:rsidP="00F56124">
            <w:pPr>
              <w:jc w:val="left"/>
              <w:rPr>
                <w:rFonts w:asciiTheme="majorHAnsi" w:eastAsia="Times New Roman" w:hAnsiTheme="majorHAnsi" w:cstheme="majorHAnsi"/>
                <w:szCs w:val="20"/>
                <w:lang w:eastAsia="hr-HR"/>
              </w:rPr>
            </w:pPr>
            <w:r>
              <w:rPr>
                <w:rFonts w:asciiTheme="majorHAnsi" w:eastAsia="Times New Roman" w:hAnsiTheme="majorHAnsi" w:cstheme="majorHAnsi"/>
                <w:szCs w:val="20"/>
                <w:lang w:eastAsia="hr-HR"/>
              </w:rPr>
              <w:t>2</w:t>
            </w:r>
            <w:r w:rsidR="00E600E9">
              <w:rPr>
                <w:rFonts w:asciiTheme="majorHAnsi" w:eastAsia="Times New Roman" w:hAnsiTheme="majorHAnsi" w:cstheme="majorHAnsi"/>
                <w:szCs w:val="20"/>
                <w:lang w:eastAsia="hr-HR"/>
              </w:rPr>
              <w:t>.</w:t>
            </w:r>
            <w:r w:rsidR="004E0449">
              <w:rPr>
                <w:rFonts w:asciiTheme="majorHAnsi" w:eastAsia="Times New Roman" w:hAnsiTheme="majorHAnsi" w:cstheme="majorHAnsi"/>
                <w:szCs w:val="20"/>
                <w:lang w:eastAsia="hr-HR"/>
              </w:rPr>
              <w:t xml:space="preserve"> </w:t>
            </w:r>
            <w:r w:rsidR="004315B2" w:rsidRPr="004315B2">
              <w:rPr>
                <w:rFonts w:asciiTheme="majorHAnsi" w:eastAsia="Times New Roman" w:hAnsiTheme="majorHAnsi" w:cstheme="majorHAnsi"/>
                <w:szCs w:val="20"/>
                <w:lang w:eastAsia="hr-HR"/>
              </w:rPr>
              <w:t>Podrška valorizaciji, interpretaciji, promociji i održivom upravljanju kulturnom baštinom</w:t>
            </w:r>
          </w:p>
        </w:tc>
        <w:tc>
          <w:tcPr>
            <w:tcW w:w="811" w:type="pct"/>
            <w:tcBorders>
              <w:top w:val="single" w:sz="24" w:space="0" w:color="4472C4" w:themeColor="accent5"/>
            </w:tcBorders>
            <w:shd w:val="clear" w:color="auto" w:fill="auto"/>
            <w:vAlign w:val="center"/>
          </w:tcPr>
          <w:p w14:paraId="2C5ABB28" w14:textId="5B580D5C" w:rsidR="00036546" w:rsidRPr="00652870" w:rsidRDefault="008E09F5" w:rsidP="004315B2">
            <w:pPr>
              <w:jc w:val="left"/>
              <w:rPr>
                <w:rFonts w:asciiTheme="majorHAnsi" w:eastAsia="Times New Roman" w:hAnsiTheme="majorHAnsi" w:cstheme="majorHAnsi"/>
                <w:szCs w:val="20"/>
                <w:lang w:eastAsia="hr-HR"/>
              </w:rPr>
            </w:pPr>
            <w:r w:rsidRPr="008E09F5">
              <w:rPr>
                <w:rFonts w:asciiTheme="majorHAnsi" w:eastAsia="Times New Roman" w:hAnsiTheme="majorHAnsi" w:cstheme="majorHAnsi"/>
                <w:szCs w:val="20"/>
                <w:lang w:eastAsia="hr-HR"/>
              </w:rPr>
              <w:t>Q4/2027.</w:t>
            </w:r>
          </w:p>
        </w:tc>
      </w:tr>
    </w:tbl>
    <w:p w14:paraId="11CDD37F" w14:textId="77777777" w:rsidR="00036546" w:rsidRDefault="00036546" w:rsidP="00036546"/>
    <w:p w14:paraId="6CF5F9BE" w14:textId="6F04CA52" w:rsidR="005456A7" w:rsidRDefault="005456A7">
      <w:pPr>
        <w:spacing w:after="160" w:line="259" w:lineRule="auto"/>
        <w:jc w:val="left"/>
      </w:pPr>
      <w:r>
        <w:br w:type="page"/>
      </w:r>
    </w:p>
    <w:p w14:paraId="5174B16C" w14:textId="5A78ED52" w:rsidR="005456A7" w:rsidRDefault="005456A7" w:rsidP="005456A7">
      <w:pPr>
        <w:pStyle w:val="Heading2"/>
      </w:pPr>
      <w:bookmarkStart w:id="28" w:name="_Toc153464761"/>
      <w:r>
        <w:lastRenderedPageBreak/>
        <w:t>4.</w:t>
      </w:r>
      <w:r w:rsidR="0097450E">
        <w:t>3</w:t>
      </w:r>
      <w:r>
        <w:t>.</w:t>
      </w:r>
      <w:r w:rsidR="004E0449">
        <w:t xml:space="preserve"> </w:t>
      </w:r>
      <w:r>
        <w:t>Razvoj</w:t>
      </w:r>
      <w:r w:rsidR="004E0449">
        <w:t xml:space="preserve"> </w:t>
      </w:r>
      <w:r>
        <w:t>sustava</w:t>
      </w:r>
      <w:r w:rsidR="004E0449">
        <w:t xml:space="preserve"> </w:t>
      </w:r>
      <w:r>
        <w:t>arhiva,</w:t>
      </w:r>
      <w:r w:rsidR="004E0449">
        <w:t xml:space="preserve"> </w:t>
      </w:r>
      <w:r>
        <w:t>knjižnica</w:t>
      </w:r>
      <w:r w:rsidR="004E0449">
        <w:t xml:space="preserve"> </w:t>
      </w:r>
      <w:r>
        <w:t>i</w:t>
      </w:r>
      <w:r w:rsidR="004E0449">
        <w:t xml:space="preserve"> </w:t>
      </w:r>
      <w:r>
        <w:t>muzeja</w:t>
      </w:r>
      <w:bookmarkEnd w:id="28"/>
    </w:p>
    <w:p w14:paraId="04C768F6" w14:textId="6145CEBD" w:rsidR="005456A7" w:rsidRDefault="005456A7" w:rsidP="005456A7"/>
    <w:p w14:paraId="0DC728B4" w14:textId="28A2782E" w:rsidR="00C64A7A" w:rsidRPr="00315038" w:rsidRDefault="00C64A7A" w:rsidP="00C64A7A">
      <w:pPr>
        <w:rPr>
          <w:i/>
          <w:color w:val="4472C4" w:themeColor="accent5"/>
        </w:rPr>
      </w:pPr>
      <w:r w:rsidRPr="00315038">
        <w:rPr>
          <w:i/>
          <w:color w:val="4472C4" w:themeColor="accent5"/>
        </w:rPr>
        <w:t xml:space="preserve">Posebnim ciljem razvit će se sustav arhiva knjižnica i muzeja kroz </w:t>
      </w:r>
      <w:r>
        <w:rPr>
          <w:i/>
          <w:color w:val="4472C4" w:themeColor="accent5"/>
        </w:rPr>
        <w:t>unaprjeđ</w:t>
      </w:r>
      <w:r w:rsidRPr="00315038">
        <w:rPr>
          <w:i/>
          <w:color w:val="4472C4" w:themeColor="accent5"/>
        </w:rPr>
        <w:t>enje prikupljanja, obrade, zaštite, očuvanja</w:t>
      </w:r>
      <w:r w:rsidR="00385327">
        <w:rPr>
          <w:i/>
          <w:color w:val="4472C4" w:themeColor="accent5"/>
        </w:rPr>
        <w:t>, dostupnosti</w:t>
      </w:r>
      <w:r w:rsidR="00675636">
        <w:rPr>
          <w:i/>
          <w:color w:val="4472C4" w:themeColor="accent5"/>
        </w:rPr>
        <w:t>, korištenja</w:t>
      </w:r>
      <w:r w:rsidRPr="00315038">
        <w:rPr>
          <w:i/>
          <w:color w:val="4472C4" w:themeColor="accent5"/>
        </w:rPr>
        <w:t xml:space="preserve"> i interpretacije građe te razvoj stručnih i infrastrukturnih kapaciteta arhiva, knjižnica i muzeja.</w:t>
      </w:r>
    </w:p>
    <w:p w14:paraId="2515E842" w14:textId="7CB0D347" w:rsidR="001C11DF" w:rsidRDefault="001C11DF" w:rsidP="005456A7"/>
    <w:p w14:paraId="44B9BE70" w14:textId="3E5D083B" w:rsidR="00C64A7A" w:rsidRPr="00315038" w:rsidRDefault="00C64A7A" w:rsidP="00C64A7A">
      <w:r w:rsidRPr="00315038">
        <w:t xml:space="preserve">Doprinosi prioritetnom području „1.5. Poticanje razvoja kulture i medija“ strateškog cilja „1. Konkurentno i inovativno gospodarstvo“ Nacionalne razvojne strategije Republike Hrvatske do 2030. godine, osobito prioritetima provedbe „Jačanje i promicanje hrvatske kulture, umjetničkog stvaralaštva i participacije u kulturi“ i „Zaštita, očuvanje, prezentacija i ekonomsko vrednovanje kulturne, povijesne i prirodne baštine“ kroz </w:t>
      </w:r>
      <w:r>
        <w:rPr>
          <w:b/>
          <w:color w:val="4472C4" w:themeColor="accent5"/>
        </w:rPr>
        <w:t>unaprjeđ</w:t>
      </w:r>
      <w:r w:rsidRPr="00315038">
        <w:rPr>
          <w:b/>
          <w:color w:val="4472C4" w:themeColor="accent5"/>
        </w:rPr>
        <w:t>enje prikupljanja, obrade, zaštite, očuvanja</w:t>
      </w:r>
      <w:r w:rsidR="00385327">
        <w:rPr>
          <w:b/>
          <w:color w:val="4472C4" w:themeColor="accent5"/>
        </w:rPr>
        <w:t>, dostupnosti</w:t>
      </w:r>
      <w:r w:rsidR="00675636">
        <w:rPr>
          <w:b/>
          <w:color w:val="4472C4" w:themeColor="accent5"/>
        </w:rPr>
        <w:t>, korištenja</w:t>
      </w:r>
      <w:r w:rsidRPr="00315038">
        <w:rPr>
          <w:b/>
          <w:color w:val="4472C4" w:themeColor="accent5"/>
        </w:rPr>
        <w:t xml:space="preserve"> i interpretacije građe te razvoj stručnih i infrastrukturnih kapaciteta</w:t>
      </w:r>
      <w:r w:rsidRPr="00315038">
        <w:t xml:space="preserve"> arhiva, knjižnica i muzeja. Djelomično doprinosi prioritetnom području „8.2. Energetska samodostatnost i tranzicija na čistu energiju“ strateškog cilja „8. Ekološka i energetska tranzicija za klimatsku neutralnost“ kroz </w:t>
      </w:r>
      <w:r w:rsidRPr="00315038">
        <w:rPr>
          <w:b/>
          <w:color w:val="4472C4" w:themeColor="accent5"/>
        </w:rPr>
        <w:t xml:space="preserve">primjenjivanje načela energetske učinkovitosti </w:t>
      </w:r>
      <w:r w:rsidRPr="00315038">
        <w:t xml:space="preserve">u poslovnim procesima i infrastrukturnim ulaganjima te prioritetnom području „11.2. Digitalizacija javne uprave i pravosuđa“ strateškog cilja „11. Digitalna tranzicija društva i gospodarstva“ kroz </w:t>
      </w:r>
      <w:r w:rsidRPr="00315038">
        <w:rPr>
          <w:b/>
          <w:color w:val="4472C4" w:themeColor="accent5"/>
        </w:rPr>
        <w:t>digitalizaciju poslovnih procesa</w:t>
      </w:r>
      <w:r w:rsidRPr="00315038">
        <w:t>.</w:t>
      </w:r>
    </w:p>
    <w:p w14:paraId="4624EE6C" w14:textId="77777777" w:rsidR="001C182F" w:rsidRDefault="001C182F" w:rsidP="005456A7"/>
    <w:p w14:paraId="225ED72C" w14:textId="77777777" w:rsidR="00C64A7A" w:rsidRPr="00315038" w:rsidRDefault="00C64A7A" w:rsidP="00C64A7A">
      <w:r w:rsidRPr="00315038">
        <w:t>Provedbi posebnog cilja doprinosi investicija „C2.2. R3-I2 Unaprjeđenje digitalne infrastrukture i usluga javnog sektora razvojem nacionalnog arhivskog informacijskog sustava i jačanjem nacionalne mreže arhiva“ u Nacionalnom planu oporavka i otpornosti 2021.</w:t>
      </w:r>
      <w:r>
        <w:t xml:space="preserve"> – </w:t>
      </w:r>
      <w:r w:rsidRPr="00315038">
        <w:t xml:space="preserve">2026. kroz koju će se </w:t>
      </w:r>
      <w:r w:rsidRPr="00315038">
        <w:rPr>
          <w:b/>
          <w:color w:val="4472C4" w:themeColor="accent5"/>
        </w:rPr>
        <w:t>unaprijediti upravljanje dokumentacijom</w:t>
      </w:r>
      <w:r w:rsidRPr="00315038">
        <w:t xml:space="preserve"> kod tijela javne vlasti, pravosudnog sustava i drugih stvaratelja dokumentarnog i arhivskog gradiva, omogućiti dodatna </w:t>
      </w:r>
      <w:r w:rsidRPr="00315038">
        <w:rPr>
          <w:b/>
          <w:color w:val="4472C4" w:themeColor="accent5"/>
        </w:rPr>
        <w:t>digitalizacija gradiva i poslovnih procesa</w:t>
      </w:r>
      <w:r w:rsidRPr="00315038">
        <w:rPr>
          <w:color w:val="4472C4" w:themeColor="accent5"/>
        </w:rPr>
        <w:t xml:space="preserve"> </w:t>
      </w:r>
      <w:r w:rsidRPr="00315038">
        <w:t xml:space="preserve">te </w:t>
      </w:r>
      <w:r w:rsidRPr="00315038">
        <w:rPr>
          <w:b/>
          <w:color w:val="4472C4" w:themeColor="accent5"/>
        </w:rPr>
        <w:t xml:space="preserve">ojačati prostorni kapaciteti </w:t>
      </w:r>
      <w:r w:rsidRPr="00315038">
        <w:t>područnih državnih arhiva.</w:t>
      </w:r>
    </w:p>
    <w:p w14:paraId="1716696E" w14:textId="18FE1776" w:rsidR="00470D2F" w:rsidRDefault="00470D2F" w:rsidP="005456A7"/>
    <w:p w14:paraId="784AA5F2" w14:textId="77777777" w:rsidR="00DA046A" w:rsidRPr="001C182F" w:rsidRDefault="00DA046A" w:rsidP="00DA046A">
      <w:r w:rsidRPr="00983E18">
        <w:t xml:space="preserve">Posebni cilj doprinosi zelenoj tranziciji kroz </w:t>
      </w:r>
      <w:r w:rsidRPr="00983E18">
        <w:rPr>
          <w:b/>
          <w:color w:val="4472C4" w:themeColor="accent5"/>
        </w:rPr>
        <w:t xml:space="preserve">primjenjivanje načela energetske učinkovitosti </w:t>
      </w:r>
      <w:r w:rsidRPr="00983E18">
        <w:t xml:space="preserve">u izgradnji i obnovi infrastrukture te poslovnim procesima i digitalnoj transformaciji kroz </w:t>
      </w:r>
      <w:r w:rsidRPr="00983E18">
        <w:rPr>
          <w:b/>
          <w:color w:val="4472C4" w:themeColor="accent5"/>
        </w:rPr>
        <w:t>digitalizaciju poslovnih procesa.</w:t>
      </w:r>
    </w:p>
    <w:p w14:paraId="62CD2681" w14:textId="77777777" w:rsidR="00DA046A" w:rsidRDefault="00DA046A" w:rsidP="00DA046A"/>
    <w:p w14:paraId="5A77E1C8" w14:textId="2560ADAD" w:rsidR="003D1D41" w:rsidRDefault="003D1D41" w:rsidP="003D1D41">
      <w:r w:rsidRPr="0014259D">
        <w:t>Doprinosi ciljevima održivog razvoja UN Agende 2030</w:t>
      </w:r>
      <w:r w:rsidR="0014259D" w:rsidRPr="0014259D">
        <w:t>:</w:t>
      </w:r>
      <w:r w:rsidRPr="0014259D">
        <w:t xml:space="preserve"> </w:t>
      </w:r>
      <w:r w:rsidR="0014259D" w:rsidRPr="0014259D">
        <w:t xml:space="preserve">cilju </w:t>
      </w:r>
      <w:r w:rsidRPr="0014259D">
        <w:t>„</w:t>
      </w:r>
      <w:r w:rsidR="0085006B" w:rsidRPr="0085006B">
        <w:t xml:space="preserve">9. Izgraditi otpornu infrastrukturu, promicati </w:t>
      </w:r>
      <w:proofErr w:type="spellStart"/>
      <w:r w:rsidR="0085006B" w:rsidRPr="0085006B">
        <w:t>uključivu</w:t>
      </w:r>
      <w:proofErr w:type="spellEnd"/>
      <w:r w:rsidR="0085006B" w:rsidRPr="0085006B">
        <w:t xml:space="preserve"> i održivu industrijalizaciju i poticati inovacije</w:t>
      </w:r>
      <w:r w:rsidRPr="0014259D">
        <w:t>“</w:t>
      </w:r>
      <w:r w:rsidR="0014259D" w:rsidRPr="0014259D">
        <w:t xml:space="preserve">, </w:t>
      </w:r>
      <w:proofErr w:type="spellStart"/>
      <w:r w:rsidR="0014259D" w:rsidRPr="0014259D">
        <w:t>podcilju</w:t>
      </w:r>
      <w:proofErr w:type="spellEnd"/>
      <w:r w:rsidR="0014259D" w:rsidRPr="0014259D">
        <w:t xml:space="preserve"> „9.1. Razviti kvalitetnu, pouzdanu, održivu i prilagodljivu infrastrukturu, uključujući regionalnu i prekograničnu infrastrukturu, kako bi se podržao ekonomski razvoj i ljudsko blagostanje, s fokusom na dostupnom i pravednom pristupu za sve“</w:t>
      </w:r>
      <w:r w:rsidR="00BA0F3F" w:rsidRPr="0014259D">
        <w:t xml:space="preserve"> kroz</w:t>
      </w:r>
      <w:r w:rsidRPr="0014259D">
        <w:t xml:space="preserve"> </w:t>
      </w:r>
      <w:r w:rsidRPr="0014259D">
        <w:rPr>
          <w:b/>
          <w:color w:val="4472C4" w:themeColor="accent5"/>
        </w:rPr>
        <w:t>razvoj stručnih i infrastrukturnih kapaciteta</w:t>
      </w:r>
      <w:r w:rsidRPr="0014259D">
        <w:t xml:space="preserve"> arhiva, knjižnica i muzeja</w:t>
      </w:r>
      <w:r w:rsidR="00BA0F3F" w:rsidRPr="0014259D">
        <w:t xml:space="preserve"> i </w:t>
      </w:r>
      <w:r w:rsidR="00BA0F3F" w:rsidRPr="0014259D">
        <w:rPr>
          <w:b/>
          <w:color w:val="4472C4" w:themeColor="accent5"/>
        </w:rPr>
        <w:t>pružanje usluga korisnicima</w:t>
      </w:r>
      <w:r w:rsidR="00BA0F3F" w:rsidRPr="0014259D">
        <w:rPr>
          <w:color w:val="4472C4" w:themeColor="accent5"/>
        </w:rPr>
        <w:t xml:space="preserve"> </w:t>
      </w:r>
      <w:r w:rsidR="00BA0F3F" w:rsidRPr="0014259D">
        <w:t xml:space="preserve">te </w:t>
      </w:r>
      <w:r w:rsidR="0014259D" w:rsidRPr="0014259D">
        <w:t xml:space="preserve">cilju </w:t>
      </w:r>
      <w:r w:rsidR="00BA0F3F" w:rsidRPr="0014259D">
        <w:t>„</w:t>
      </w:r>
      <w:r w:rsidR="0085006B" w:rsidRPr="0085006B">
        <w:t xml:space="preserve">11. Učiniti gradove i ljudska naselja </w:t>
      </w:r>
      <w:proofErr w:type="spellStart"/>
      <w:r w:rsidR="0085006B" w:rsidRPr="0085006B">
        <w:t>uključivima</w:t>
      </w:r>
      <w:proofErr w:type="spellEnd"/>
      <w:r w:rsidR="0085006B" w:rsidRPr="0085006B">
        <w:t>, sigurnima, otpornima i održivima</w:t>
      </w:r>
      <w:r w:rsidR="00BA0F3F" w:rsidRPr="0014259D">
        <w:t>“</w:t>
      </w:r>
      <w:r w:rsidR="0014259D" w:rsidRPr="0014259D">
        <w:t xml:space="preserve">, </w:t>
      </w:r>
      <w:proofErr w:type="spellStart"/>
      <w:r w:rsidR="0014259D" w:rsidRPr="0014259D">
        <w:t>podcilju</w:t>
      </w:r>
      <w:proofErr w:type="spellEnd"/>
      <w:r w:rsidR="0014259D" w:rsidRPr="0014259D">
        <w:t xml:space="preserve"> „11.4. Osnažiti napore za zaštitom i osiguravanjem svjetske kulturne i prirodne baštine“</w:t>
      </w:r>
      <w:r w:rsidR="00BA0F3F" w:rsidRPr="0014259D">
        <w:t xml:space="preserve"> kroz </w:t>
      </w:r>
      <w:r w:rsidR="00BA0F3F" w:rsidRPr="0014259D">
        <w:rPr>
          <w:b/>
          <w:color w:val="4472C4" w:themeColor="accent5"/>
        </w:rPr>
        <w:t>zaštitu</w:t>
      </w:r>
      <w:r w:rsidR="00675636">
        <w:rPr>
          <w:b/>
          <w:color w:val="4472C4" w:themeColor="accent5"/>
        </w:rPr>
        <w:t xml:space="preserve"> i očuvanje</w:t>
      </w:r>
      <w:r w:rsidR="00BA0F3F" w:rsidRPr="0014259D">
        <w:rPr>
          <w:b/>
          <w:color w:val="4472C4" w:themeColor="accent5"/>
        </w:rPr>
        <w:t xml:space="preserve"> građe</w:t>
      </w:r>
      <w:r w:rsidR="0014259D" w:rsidRPr="0014259D">
        <w:t>.</w:t>
      </w:r>
    </w:p>
    <w:p w14:paraId="6FA6D6A2" w14:textId="77777777" w:rsidR="00C004D3" w:rsidRPr="003B76BD" w:rsidRDefault="00C004D3" w:rsidP="00C004D3"/>
    <w:tbl>
      <w:tblPr>
        <w:tblW w:w="4904" w:type="pct"/>
        <w:jc w:val="center"/>
        <w:tblLayout w:type="fixed"/>
        <w:tblLook w:val="04A0" w:firstRow="1" w:lastRow="0" w:firstColumn="1" w:lastColumn="0" w:noHBand="0" w:noVBand="1"/>
      </w:tblPr>
      <w:tblGrid>
        <w:gridCol w:w="6576"/>
        <w:gridCol w:w="2096"/>
        <w:gridCol w:w="1593"/>
      </w:tblGrid>
      <w:tr w:rsidR="00C97B27" w:rsidRPr="00652870" w14:paraId="24348FF9" w14:textId="77777777" w:rsidTr="00C97B27">
        <w:trPr>
          <w:trHeight w:val="20"/>
          <w:jc w:val="center"/>
        </w:trPr>
        <w:tc>
          <w:tcPr>
            <w:tcW w:w="3203" w:type="pct"/>
            <w:tcBorders>
              <w:bottom w:val="single" w:sz="24" w:space="0" w:color="4472C4" w:themeColor="accent5"/>
            </w:tcBorders>
            <w:shd w:val="clear" w:color="auto" w:fill="auto"/>
            <w:hideMark/>
          </w:tcPr>
          <w:p w14:paraId="2AA82B31" w14:textId="27042BD5" w:rsidR="00036546" w:rsidRPr="00652870" w:rsidRDefault="00036546"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POKAZATELJ</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ISHODA</w:t>
            </w:r>
          </w:p>
        </w:tc>
        <w:tc>
          <w:tcPr>
            <w:tcW w:w="1021" w:type="pct"/>
            <w:tcBorders>
              <w:bottom w:val="single" w:sz="24" w:space="0" w:color="4472C4" w:themeColor="accent5"/>
            </w:tcBorders>
            <w:shd w:val="clear" w:color="auto" w:fill="auto"/>
            <w:vAlign w:val="center"/>
          </w:tcPr>
          <w:p w14:paraId="108DB91E" w14:textId="6617FE01" w:rsidR="00036546" w:rsidRPr="00652870" w:rsidRDefault="00036546" w:rsidP="00EA41BE">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POČETNA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c>
          <w:tcPr>
            <w:tcW w:w="776" w:type="pct"/>
            <w:tcBorders>
              <w:bottom w:val="single" w:sz="24" w:space="0" w:color="4472C4" w:themeColor="accent5"/>
            </w:tcBorders>
            <w:shd w:val="clear" w:color="auto" w:fill="auto"/>
            <w:vAlign w:val="center"/>
            <w:hideMark/>
          </w:tcPr>
          <w:p w14:paraId="28035DDC" w14:textId="3F26FF2F" w:rsidR="00036546" w:rsidRPr="00652870" w:rsidRDefault="00036546" w:rsidP="00EA41BE">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CILJNA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r>
      <w:tr w:rsidR="00C97B27" w:rsidRPr="00652870" w14:paraId="20F1F7C4" w14:textId="77777777" w:rsidTr="00C97B27">
        <w:trPr>
          <w:trHeight w:val="20"/>
          <w:jc w:val="center"/>
        </w:trPr>
        <w:tc>
          <w:tcPr>
            <w:tcW w:w="3203" w:type="pct"/>
            <w:tcBorders>
              <w:top w:val="single" w:sz="24" w:space="0" w:color="4472C4" w:themeColor="accent5"/>
            </w:tcBorders>
            <w:shd w:val="clear" w:color="auto" w:fill="auto"/>
          </w:tcPr>
          <w:p w14:paraId="3306EDEC" w14:textId="348F8C9F" w:rsidR="00452F86" w:rsidRPr="00EC3632" w:rsidRDefault="00452F86" w:rsidP="00452F86">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Broj korisnika arhiva</w:t>
            </w:r>
            <w:r w:rsidR="00AB6E88" w:rsidRPr="00AB6E88">
              <w:rPr>
                <w:rFonts w:asciiTheme="majorHAnsi" w:eastAsia="Times New Roman" w:hAnsiTheme="majorHAnsi" w:cstheme="majorHAnsi"/>
                <w:szCs w:val="20"/>
                <w:lang w:eastAsia="hr-HR"/>
              </w:rPr>
              <w:t xml:space="preserve"> (</w:t>
            </w:r>
            <w:r w:rsidR="00AB6E88" w:rsidRPr="00A21E7F">
              <w:rPr>
                <w:rFonts w:asciiTheme="majorHAnsi" w:eastAsia="Times New Roman" w:hAnsiTheme="majorHAnsi" w:cstheme="majorHAnsi"/>
                <w:b/>
                <w:bCs/>
                <w:szCs w:val="20"/>
                <w:lang w:eastAsia="hr-HR"/>
              </w:rPr>
              <w:t>OI.02.8.71</w:t>
            </w:r>
            <w:r w:rsidR="00AB6E88" w:rsidRPr="00AB6E88">
              <w:rPr>
                <w:rFonts w:asciiTheme="majorHAnsi" w:eastAsia="Times New Roman" w:hAnsiTheme="majorHAnsi" w:cstheme="majorHAnsi"/>
                <w:szCs w:val="20"/>
                <w:lang w:eastAsia="hr-HR"/>
              </w:rPr>
              <w:t>)</w:t>
            </w:r>
          </w:p>
          <w:p w14:paraId="2BE2463C" w14:textId="1549FEFC" w:rsidR="00452F86" w:rsidRPr="00EC3632" w:rsidRDefault="00452F86" w:rsidP="00452F86">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Broj fizičkih i virtualnih posjeta narodnim knjižnicama</w:t>
            </w:r>
            <w:r w:rsidR="00AB6E88" w:rsidRPr="00AB6E88">
              <w:rPr>
                <w:rFonts w:asciiTheme="majorHAnsi" w:eastAsia="Times New Roman" w:hAnsiTheme="majorHAnsi" w:cstheme="majorHAnsi"/>
                <w:szCs w:val="20"/>
                <w:lang w:eastAsia="hr-HR"/>
              </w:rPr>
              <w:t xml:space="preserve"> (</w:t>
            </w:r>
            <w:r w:rsidR="00AB6E88" w:rsidRPr="00A21E7F">
              <w:rPr>
                <w:rFonts w:asciiTheme="majorHAnsi" w:eastAsia="Times New Roman" w:hAnsiTheme="majorHAnsi" w:cstheme="majorHAnsi"/>
                <w:b/>
                <w:bCs/>
                <w:szCs w:val="20"/>
                <w:lang w:eastAsia="hr-HR"/>
              </w:rPr>
              <w:t>OI.02.8.70</w:t>
            </w:r>
            <w:r w:rsidR="00AB6E88" w:rsidRPr="00AB6E88">
              <w:rPr>
                <w:rFonts w:asciiTheme="majorHAnsi" w:eastAsia="Times New Roman" w:hAnsiTheme="majorHAnsi" w:cstheme="majorHAnsi"/>
                <w:szCs w:val="20"/>
                <w:lang w:eastAsia="hr-HR"/>
              </w:rPr>
              <w:t>)</w:t>
            </w:r>
          </w:p>
          <w:p w14:paraId="0F840F23" w14:textId="2F4B50A8" w:rsidR="00036546" w:rsidRPr="00EC3632" w:rsidRDefault="00452F86" w:rsidP="00452F86">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Broj posjetitelja muzeja</w:t>
            </w:r>
            <w:r w:rsidR="00AB6E88">
              <w:t xml:space="preserve"> </w:t>
            </w:r>
            <w:r w:rsidR="00AB6E88" w:rsidRPr="00AB6E88">
              <w:rPr>
                <w:rFonts w:asciiTheme="majorHAnsi" w:eastAsia="Times New Roman" w:hAnsiTheme="majorHAnsi" w:cstheme="majorHAnsi"/>
                <w:szCs w:val="20"/>
                <w:lang w:eastAsia="hr-HR"/>
              </w:rPr>
              <w:t>(</w:t>
            </w:r>
            <w:r w:rsidR="00AB6E88" w:rsidRPr="00A21E7F">
              <w:rPr>
                <w:rFonts w:asciiTheme="majorHAnsi" w:eastAsia="Times New Roman" w:hAnsiTheme="majorHAnsi" w:cstheme="majorHAnsi"/>
                <w:b/>
                <w:bCs/>
                <w:szCs w:val="20"/>
                <w:lang w:eastAsia="hr-HR"/>
              </w:rPr>
              <w:t>OI.02.8.72</w:t>
            </w:r>
            <w:r w:rsidR="00AB6E88" w:rsidRPr="00AB6E88">
              <w:rPr>
                <w:rFonts w:asciiTheme="majorHAnsi" w:eastAsia="Times New Roman" w:hAnsiTheme="majorHAnsi" w:cstheme="majorHAnsi"/>
                <w:szCs w:val="20"/>
                <w:lang w:eastAsia="hr-HR"/>
              </w:rPr>
              <w:t>)</w:t>
            </w:r>
          </w:p>
        </w:tc>
        <w:tc>
          <w:tcPr>
            <w:tcW w:w="1021" w:type="pct"/>
            <w:tcBorders>
              <w:top w:val="single" w:sz="24" w:space="0" w:color="4472C4" w:themeColor="accent5"/>
            </w:tcBorders>
            <w:shd w:val="clear" w:color="auto" w:fill="auto"/>
          </w:tcPr>
          <w:p w14:paraId="43958E4E" w14:textId="5AE71C2D" w:rsidR="00F129B2" w:rsidRPr="00EC3632" w:rsidRDefault="00C004D3" w:rsidP="008E09F5">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 xml:space="preserve">10.141 </w:t>
            </w:r>
            <w:r w:rsidR="008E09F5" w:rsidRPr="00EC3632">
              <w:rPr>
                <w:rFonts w:asciiTheme="majorHAnsi" w:eastAsia="Times New Roman" w:hAnsiTheme="majorHAnsi" w:cstheme="majorHAnsi"/>
                <w:szCs w:val="20"/>
                <w:lang w:eastAsia="hr-HR"/>
              </w:rPr>
              <w:t>(2020.)</w:t>
            </w:r>
          </w:p>
          <w:p w14:paraId="4318CC73" w14:textId="353AF1E9" w:rsidR="008E09F5" w:rsidRPr="00EC3632" w:rsidRDefault="00A23812" w:rsidP="008E09F5">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15.838.883</w:t>
            </w:r>
            <w:r w:rsidR="00F716C9" w:rsidRPr="00EC3632" w:rsidDel="00F716C9">
              <w:rPr>
                <w:rFonts w:asciiTheme="majorHAnsi" w:eastAsia="Times New Roman" w:hAnsiTheme="majorHAnsi" w:cstheme="majorHAnsi"/>
                <w:szCs w:val="20"/>
                <w:lang w:eastAsia="hr-HR"/>
              </w:rPr>
              <w:t xml:space="preserve"> </w:t>
            </w:r>
            <w:r w:rsidR="008E09F5" w:rsidRPr="00EC3632">
              <w:rPr>
                <w:rFonts w:asciiTheme="majorHAnsi" w:eastAsia="Times New Roman" w:hAnsiTheme="majorHAnsi" w:cstheme="majorHAnsi"/>
                <w:szCs w:val="20"/>
                <w:lang w:eastAsia="hr-HR"/>
              </w:rPr>
              <w:t>(</w:t>
            </w:r>
            <w:r w:rsidR="00F716C9" w:rsidRPr="00EC3632">
              <w:rPr>
                <w:rFonts w:asciiTheme="majorHAnsi" w:eastAsia="Times New Roman" w:hAnsiTheme="majorHAnsi" w:cstheme="majorHAnsi"/>
                <w:szCs w:val="20"/>
                <w:lang w:eastAsia="hr-HR"/>
              </w:rPr>
              <w:t>2022.</w:t>
            </w:r>
            <w:r w:rsidR="008E09F5" w:rsidRPr="00EC3632">
              <w:rPr>
                <w:rFonts w:asciiTheme="majorHAnsi" w:eastAsia="Times New Roman" w:hAnsiTheme="majorHAnsi" w:cstheme="majorHAnsi"/>
                <w:szCs w:val="20"/>
                <w:lang w:eastAsia="hr-HR"/>
              </w:rPr>
              <w:t>)</w:t>
            </w:r>
          </w:p>
          <w:p w14:paraId="584576B9" w14:textId="588D28A8" w:rsidR="00036546" w:rsidRPr="00EC3632" w:rsidRDefault="008E09F5" w:rsidP="008E09F5">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1.320.222</w:t>
            </w:r>
            <w:r w:rsidR="004E0449" w:rsidRPr="00EC3632">
              <w:rPr>
                <w:rFonts w:asciiTheme="majorHAnsi" w:eastAsia="Times New Roman" w:hAnsiTheme="majorHAnsi" w:cstheme="majorHAnsi"/>
                <w:szCs w:val="20"/>
                <w:lang w:eastAsia="hr-HR"/>
              </w:rPr>
              <w:t xml:space="preserve"> </w:t>
            </w:r>
            <w:r w:rsidRPr="00EC3632">
              <w:rPr>
                <w:rFonts w:asciiTheme="majorHAnsi" w:eastAsia="Times New Roman" w:hAnsiTheme="majorHAnsi" w:cstheme="majorHAnsi"/>
                <w:szCs w:val="20"/>
                <w:lang w:eastAsia="hr-HR"/>
              </w:rPr>
              <w:t>(2021.)</w:t>
            </w:r>
          </w:p>
        </w:tc>
        <w:tc>
          <w:tcPr>
            <w:tcW w:w="776" w:type="pct"/>
            <w:tcBorders>
              <w:top w:val="single" w:sz="24" w:space="0" w:color="4472C4" w:themeColor="accent5"/>
            </w:tcBorders>
            <w:shd w:val="clear" w:color="auto" w:fill="auto"/>
          </w:tcPr>
          <w:p w14:paraId="60DE670E" w14:textId="563C5C06" w:rsidR="00036546" w:rsidRPr="00EC3632" w:rsidRDefault="005B11A1" w:rsidP="008E09F5">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12.054</w:t>
            </w:r>
          </w:p>
          <w:p w14:paraId="19C641D5" w14:textId="315F52B0" w:rsidR="005B11A1" w:rsidRPr="00EC3632" w:rsidRDefault="00A23812" w:rsidP="008E09F5">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17.062.975</w:t>
            </w:r>
          </w:p>
          <w:p w14:paraId="7BE87C35" w14:textId="21DBBFEB" w:rsidR="005B11A1" w:rsidRPr="00EC3632" w:rsidRDefault="005B11A1" w:rsidP="008E09F5">
            <w:pPr>
              <w:jc w:val="left"/>
              <w:rPr>
                <w:rFonts w:asciiTheme="majorHAnsi" w:eastAsia="Times New Roman" w:hAnsiTheme="majorHAnsi" w:cstheme="majorHAnsi"/>
                <w:szCs w:val="20"/>
                <w:lang w:eastAsia="hr-HR"/>
              </w:rPr>
            </w:pPr>
            <w:r w:rsidRPr="00EC3632">
              <w:rPr>
                <w:rFonts w:asciiTheme="majorHAnsi" w:eastAsia="Times New Roman" w:hAnsiTheme="majorHAnsi" w:cstheme="majorHAnsi"/>
                <w:szCs w:val="20"/>
                <w:lang w:eastAsia="hr-HR"/>
              </w:rPr>
              <w:t>1.531.053</w:t>
            </w:r>
          </w:p>
        </w:tc>
      </w:tr>
    </w:tbl>
    <w:p w14:paraId="7DBACD13" w14:textId="77777777" w:rsidR="00036546" w:rsidRPr="003B76BD" w:rsidRDefault="00036546" w:rsidP="00036546"/>
    <w:tbl>
      <w:tblPr>
        <w:tblW w:w="5010" w:type="pct"/>
        <w:jc w:val="center"/>
        <w:tblLook w:val="04A0" w:firstRow="1" w:lastRow="0" w:firstColumn="1" w:lastColumn="0" w:noHBand="0" w:noVBand="1"/>
      </w:tblPr>
      <w:tblGrid>
        <w:gridCol w:w="8786"/>
        <w:gridCol w:w="1701"/>
      </w:tblGrid>
      <w:tr w:rsidR="00036546" w:rsidRPr="00652870" w14:paraId="4F906E1F" w14:textId="77777777" w:rsidTr="00C87E32">
        <w:trPr>
          <w:trHeight w:val="20"/>
          <w:jc w:val="center"/>
        </w:trPr>
        <w:tc>
          <w:tcPr>
            <w:tcW w:w="4189" w:type="pct"/>
            <w:tcBorders>
              <w:bottom w:val="single" w:sz="24" w:space="0" w:color="4472C4" w:themeColor="accent5"/>
            </w:tcBorders>
            <w:shd w:val="clear" w:color="auto" w:fill="auto"/>
            <w:hideMark/>
          </w:tcPr>
          <w:p w14:paraId="025A5EEC" w14:textId="77777777" w:rsidR="00036546" w:rsidRPr="00652870" w:rsidRDefault="00036546"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MJERA</w:t>
            </w:r>
          </w:p>
        </w:tc>
        <w:tc>
          <w:tcPr>
            <w:tcW w:w="811" w:type="pct"/>
            <w:tcBorders>
              <w:bottom w:val="single" w:sz="24" w:space="0" w:color="4472C4" w:themeColor="accent5"/>
            </w:tcBorders>
            <w:shd w:val="clear" w:color="auto" w:fill="auto"/>
            <w:vAlign w:val="center"/>
            <w:hideMark/>
          </w:tcPr>
          <w:p w14:paraId="5FF83184" w14:textId="366382F7" w:rsidR="00036546" w:rsidRPr="00652870" w:rsidRDefault="00036546" w:rsidP="00EA41BE">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ROK</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PROVEDBE</w:t>
            </w:r>
          </w:p>
        </w:tc>
      </w:tr>
      <w:tr w:rsidR="00036546" w:rsidRPr="00652870" w14:paraId="30A12840" w14:textId="77777777" w:rsidTr="009237DC">
        <w:trPr>
          <w:trHeight w:val="20"/>
          <w:jc w:val="center"/>
        </w:trPr>
        <w:tc>
          <w:tcPr>
            <w:tcW w:w="4189" w:type="pct"/>
            <w:tcBorders>
              <w:top w:val="single" w:sz="24" w:space="0" w:color="4472C4" w:themeColor="accent5"/>
            </w:tcBorders>
            <w:shd w:val="clear" w:color="auto" w:fill="auto"/>
          </w:tcPr>
          <w:p w14:paraId="638B4215" w14:textId="3B159261" w:rsidR="00C64A7A" w:rsidRPr="00315038" w:rsidRDefault="00C64A7A" w:rsidP="00C64A7A">
            <w:pPr>
              <w:jc w:val="left"/>
              <w:rPr>
                <w:rFonts w:asciiTheme="majorHAnsi" w:eastAsia="Times New Roman" w:hAnsiTheme="majorHAnsi" w:cstheme="majorHAnsi"/>
                <w:szCs w:val="20"/>
                <w:lang w:eastAsia="hr-HR"/>
              </w:rPr>
            </w:pPr>
            <w:r w:rsidRPr="00315038">
              <w:rPr>
                <w:rFonts w:asciiTheme="majorHAnsi" w:eastAsia="Times New Roman" w:hAnsiTheme="majorHAnsi" w:cstheme="majorHAnsi"/>
                <w:szCs w:val="20"/>
                <w:lang w:eastAsia="hr-HR"/>
              </w:rPr>
              <w:t xml:space="preserve">1. </w:t>
            </w:r>
            <w:r>
              <w:rPr>
                <w:rFonts w:asciiTheme="majorHAnsi" w:eastAsia="Times New Roman" w:hAnsiTheme="majorHAnsi" w:cstheme="majorHAnsi"/>
                <w:szCs w:val="20"/>
                <w:lang w:eastAsia="hr-HR"/>
              </w:rPr>
              <w:t>Unaprjeđ</w:t>
            </w:r>
            <w:r w:rsidRPr="00315038">
              <w:rPr>
                <w:rFonts w:asciiTheme="majorHAnsi" w:eastAsia="Times New Roman" w:hAnsiTheme="majorHAnsi" w:cstheme="majorHAnsi"/>
                <w:szCs w:val="20"/>
                <w:lang w:eastAsia="hr-HR"/>
              </w:rPr>
              <w:t>enje prikupljanja, obrade, zaštite, očuvanja</w:t>
            </w:r>
            <w:r w:rsidR="00385327">
              <w:rPr>
                <w:rFonts w:asciiTheme="majorHAnsi" w:eastAsia="Times New Roman" w:hAnsiTheme="majorHAnsi" w:cstheme="majorHAnsi"/>
                <w:szCs w:val="20"/>
                <w:lang w:eastAsia="hr-HR"/>
              </w:rPr>
              <w:t>, dostupnosti</w:t>
            </w:r>
            <w:r w:rsidR="00675636">
              <w:rPr>
                <w:rFonts w:asciiTheme="majorHAnsi" w:eastAsia="Times New Roman" w:hAnsiTheme="majorHAnsi" w:cstheme="majorHAnsi"/>
                <w:szCs w:val="20"/>
                <w:lang w:eastAsia="hr-HR"/>
              </w:rPr>
              <w:t>, korištenja</w:t>
            </w:r>
            <w:r w:rsidRPr="00315038">
              <w:rPr>
                <w:rFonts w:asciiTheme="majorHAnsi" w:eastAsia="Times New Roman" w:hAnsiTheme="majorHAnsi" w:cstheme="majorHAnsi"/>
                <w:szCs w:val="20"/>
                <w:lang w:eastAsia="hr-HR"/>
              </w:rPr>
              <w:t xml:space="preserve"> i interpretacije građe u arhivima, knjižnicama i muzejima</w:t>
            </w:r>
          </w:p>
          <w:p w14:paraId="72DD6B95" w14:textId="3688C53F" w:rsidR="00036546" w:rsidRPr="00652870" w:rsidRDefault="00134987" w:rsidP="00F56124">
            <w:pPr>
              <w:jc w:val="left"/>
              <w:rPr>
                <w:rFonts w:asciiTheme="majorHAnsi" w:eastAsia="Times New Roman" w:hAnsiTheme="majorHAnsi" w:cstheme="majorHAnsi"/>
                <w:szCs w:val="20"/>
                <w:lang w:eastAsia="hr-HR"/>
              </w:rPr>
            </w:pPr>
            <w:r>
              <w:rPr>
                <w:rFonts w:asciiTheme="majorHAnsi" w:eastAsia="Times New Roman" w:hAnsiTheme="majorHAnsi" w:cstheme="majorHAnsi"/>
                <w:szCs w:val="20"/>
                <w:lang w:eastAsia="hr-HR"/>
              </w:rPr>
              <w:t>2</w:t>
            </w:r>
            <w:r w:rsidR="005F55B7">
              <w:rPr>
                <w:rFonts w:asciiTheme="majorHAnsi" w:eastAsia="Times New Roman" w:hAnsiTheme="majorHAnsi" w:cstheme="majorHAnsi"/>
                <w:szCs w:val="20"/>
                <w:lang w:eastAsia="hr-HR"/>
              </w:rPr>
              <w:t>.</w:t>
            </w:r>
            <w:r w:rsidR="004E0449">
              <w:rPr>
                <w:rFonts w:asciiTheme="majorHAnsi" w:eastAsia="Times New Roman" w:hAnsiTheme="majorHAnsi" w:cstheme="majorHAnsi"/>
                <w:szCs w:val="20"/>
                <w:lang w:eastAsia="hr-HR"/>
              </w:rPr>
              <w:t xml:space="preserve"> </w:t>
            </w:r>
            <w:r w:rsidR="001C11DF" w:rsidRPr="001C11DF">
              <w:rPr>
                <w:rFonts w:asciiTheme="majorHAnsi" w:eastAsia="Times New Roman" w:hAnsiTheme="majorHAnsi" w:cstheme="majorHAnsi"/>
                <w:szCs w:val="20"/>
                <w:lang w:eastAsia="hr-HR"/>
              </w:rPr>
              <w:t>Razvoj stručnih i infrastrukturnih kapaciteta arhiva, knjižnica i muzeja</w:t>
            </w:r>
          </w:p>
        </w:tc>
        <w:tc>
          <w:tcPr>
            <w:tcW w:w="811" w:type="pct"/>
            <w:tcBorders>
              <w:top w:val="single" w:sz="24" w:space="0" w:color="4472C4" w:themeColor="accent5"/>
            </w:tcBorders>
            <w:shd w:val="clear" w:color="auto" w:fill="auto"/>
            <w:vAlign w:val="center"/>
          </w:tcPr>
          <w:p w14:paraId="3375288B" w14:textId="718D826F" w:rsidR="00036546" w:rsidRPr="00652870" w:rsidRDefault="008E09F5" w:rsidP="00EA41BE">
            <w:pPr>
              <w:jc w:val="center"/>
              <w:rPr>
                <w:rFonts w:asciiTheme="majorHAnsi" w:eastAsia="Times New Roman" w:hAnsiTheme="majorHAnsi" w:cstheme="majorHAnsi"/>
                <w:szCs w:val="20"/>
                <w:lang w:eastAsia="hr-HR"/>
              </w:rPr>
            </w:pPr>
            <w:r w:rsidRPr="008E09F5">
              <w:rPr>
                <w:rFonts w:asciiTheme="majorHAnsi" w:eastAsia="Times New Roman" w:hAnsiTheme="majorHAnsi" w:cstheme="majorHAnsi"/>
                <w:szCs w:val="20"/>
                <w:lang w:eastAsia="hr-HR"/>
              </w:rPr>
              <w:t>Q4/2027.</w:t>
            </w:r>
          </w:p>
        </w:tc>
      </w:tr>
    </w:tbl>
    <w:p w14:paraId="70C371CF" w14:textId="0A6F79F6" w:rsidR="005456A7" w:rsidRDefault="005456A7">
      <w:pPr>
        <w:spacing w:after="160" w:line="259" w:lineRule="auto"/>
        <w:jc w:val="left"/>
      </w:pPr>
      <w:r>
        <w:br w:type="page"/>
      </w:r>
    </w:p>
    <w:p w14:paraId="515DC9B9" w14:textId="77777777" w:rsidR="006136CE" w:rsidRPr="00315038" w:rsidRDefault="006136CE" w:rsidP="006136CE">
      <w:pPr>
        <w:pStyle w:val="Heading2"/>
      </w:pPr>
      <w:bookmarkStart w:id="29" w:name="_Toc141066643"/>
      <w:bookmarkStart w:id="30" w:name="_Toc153464762"/>
      <w:r w:rsidRPr="00315038">
        <w:lastRenderedPageBreak/>
        <w:t xml:space="preserve">4.4. </w:t>
      </w:r>
      <w:r>
        <w:t>Unaprjeđ</w:t>
      </w:r>
      <w:r w:rsidRPr="00315038">
        <w:t>enje statusa novinarske profesije, medijskog sektora i poticanje pluralizma</w:t>
      </w:r>
      <w:bookmarkEnd w:id="29"/>
      <w:bookmarkEnd w:id="30"/>
    </w:p>
    <w:p w14:paraId="4276711F" w14:textId="1B4784F0" w:rsidR="00036546" w:rsidRDefault="00036546" w:rsidP="00036546"/>
    <w:p w14:paraId="043A7688" w14:textId="77777777" w:rsidR="006136CE" w:rsidRPr="00315038" w:rsidRDefault="006136CE" w:rsidP="006136CE">
      <w:pPr>
        <w:rPr>
          <w:i/>
          <w:color w:val="4472C4" w:themeColor="accent5"/>
        </w:rPr>
      </w:pPr>
      <w:r w:rsidRPr="00315038">
        <w:rPr>
          <w:i/>
          <w:color w:val="4472C4" w:themeColor="accent5"/>
        </w:rPr>
        <w:t xml:space="preserve">Posebnim ciljem unaprijedit će se status novinarske profesije, medijski sektor i poticati pluralizam kroz </w:t>
      </w:r>
      <w:r>
        <w:rPr>
          <w:i/>
          <w:color w:val="4472C4" w:themeColor="accent5"/>
        </w:rPr>
        <w:t>unaprjeđ</w:t>
      </w:r>
      <w:r w:rsidRPr="00315038">
        <w:rPr>
          <w:i/>
          <w:color w:val="4472C4" w:themeColor="accent5"/>
        </w:rPr>
        <w:t>enje uloge medija i statusa novinara, poticanje razvoja medija temeljenog na ekonomskoj održivosti, obrazovanju i tehnologiji te poticanje medijske pismenosti, obrazovanja i stjecanja vještina za digitalno okruženje.</w:t>
      </w:r>
    </w:p>
    <w:p w14:paraId="69060C7D" w14:textId="5BEA1DE4" w:rsidR="00A5472F" w:rsidRDefault="00A5472F" w:rsidP="00036546"/>
    <w:p w14:paraId="554C4582" w14:textId="77777777" w:rsidR="006136CE" w:rsidRPr="00315038" w:rsidRDefault="006136CE" w:rsidP="006136CE">
      <w:r w:rsidRPr="00315038">
        <w:t xml:space="preserve">Doprinosi prioritetnom području „1.5. Poticanje razvoja kulture i medija“ strateškog cilja „1. Konkurentno i inovativno gospodarstvo“ Nacionalne razvojne strategije Republike Hrvatske do 2030. godine, osobito prioritetu provedbe „Razvoj medija i medijske pismenosti“, kroz </w:t>
      </w:r>
      <w:r>
        <w:rPr>
          <w:b/>
          <w:color w:val="4472C4" w:themeColor="accent5"/>
        </w:rPr>
        <w:t>unaprjeđ</w:t>
      </w:r>
      <w:r w:rsidRPr="00315038">
        <w:rPr>
          <w:b/>
          <w:color w:val="4472C4" w:themeColor="accent5"/>
        </w:rPr>
        <w:t xml:space="preserve">enje uloge medija i statusa novinara, poticanje razvoja medija </w:t>
      </w:r>
      <w:r w:rsidRPr="00315038">
        <w:t>temeljenog</w:t>
      </w:r>
      <w:r w:rsidRPr="00315038">
        <w:rPr>
          <w:b/>
        </w:rPr>
        <w:t xml:space="preserve"> </w:t>
      </w:r>
      <w:r w:rsidRPr="00315038">
        <w:t xml:space="preserve">na ekonomskoj održivosti, obrazovanju i tehnologiji te </w:t>
      </w:r>
      <w:r w:rsidRPr="00315038">
        <w:rPr>
          <w:b/>
          <w:color w:val="4472C4" w:themeColor="accent5"/>
        </w:rPr>
        <w:t>poticanju medijske pismenosti, obrazovanja i stjecanja vještina za digitalno okruženje</w:t>
      </w:r>
      <w:r w:rsidRPr="00315038">
        <w:t>.</w:t>
      </w:r>
    </w:p>
    <w:p w14:paraId="69693E78" w14:textId="77777777" w:rsidR="001C182F" w:rsidRDefault="001C182F" w:rsidP="00036546"/>
    <w:p w14:paraId="7B26BCB1" w14:textId="77777777" w:rsidR="006136CE" w:rsidRPr="00315038" w:rsidRDefault="006136CE" w:rsidP="006136CE">
      <w:pPr>
        <w:rPr>
          <w:b/>
          <w:color w:val="4472C4" w:themeColor="accent5"/>
        </w:rPr>
      </w:pPr>
      <w:r w:rsidRPr="00315038">
        <w:t>Provedbi posebnog cilja doprinosi investicija „C1.1.1. R6-I2 Uspostava provjere medijskih činjenica i sustava javne objave podataka“ u Nacionalnom planu oporavka i otpornosti 2021.</w:t>
      </w:r>
      <w:r>
        <w:t xml:space="preserve"> – </w:t>
      </w:r>
      <w:r w:rsidRPr="00315038">
        <w:t xml:space="preserve">2026. kroz uspostavu sustava </w:t>
      </w:r>
      <w:r w:rsidRPr="00315038">
        <w:rPr>
          <w:b/>
          <w:color w:val="4472C4" w:themeColor="accent5"/>
        </w:rPr>
        <w:t>provjere medijskih činjenica</w:t>
      </w:r>
      <w:r w:rsidRPr="00315038">
        <w:rPr>
          <w:color w:val="4472C4" w:themeColor="accent5"/>
        </w:rPr>
        <w:t xml:space="preserve"> </w:t>
      </w:r>
      <w:r w:rsidRPr="00315038">
        <w:t xml:space="preserve">i sustava </w:t>
      </w:r>
      <w:r w:rsidRPr="00315038">
        <w:rPr>
          <w:b/>
          <w:color w:val="4472C4" w:themeColor="accent5"/>
        </w:rPr>
        <w:t>javne objave</w:t>
      </w:r>
      <w:r w:rsidRPr="00315038">
        <w:rPr>
          <w:color w:val="4472C4" w:themeColor="accent5"/>
        </w:rPr>
        <w:t xml:space="preserve"> </w:t>
      </w:r>
      <w:r w:rsidRPr="00315038">
        <w:rPr>
          <w:b/>
          <w:color w:val="4472C4" w:themeColor="accent5"/>
        </w:rPr>
        <w:t>podataka o vlasništvu i financiranju medija.</w:t>
      </w:r>
    </w:p>
    <w:p w14:paraId="40446177" w14:textId="7BA19260" w:rsidR="00470D2F" w:rsidRDefault="00470D2F" w:rsidP="005A211B">
      <w:pPr>
        <w:rPr>
          <w:b/>
          <w:color w:val="4472C4" w:themeColor="accent5"/>
        </w:rPr>
      </w:pPr>
    </w:p>
    <w:p w14:paraId="716F4EA4" w14:textId="77777777" w:rsidR="00DA046A" w:rsidRPr="001C182F" w:rsidRDefault="00DA046A" w:rsidP="00DA046A">
      <w:r w:rsidRPr="00983E18">
        <w:t xml:space="preserve">Posebni cilj doprinosi digitalnoj transformaciji kroz </w:t>
      </w:r>
      <w:r w:rsidRPr="00983E18">
        <w:rPr>
          <w:b/>
          <w:color w:val="4472C4" w:themeColor="accent5"/>
        </w:rPr>
        <w:t>poticanje medijske pismenosti, obrazovanja i stjecanja vještina za digitalno okruženje.</w:t>
      </w:r>
    </w:p>
    <w:p w14:paraId="5628D865" w14:textId="77777777" w:rsidR="00DA046A" w:rsidRDefault="00DA046A" w:rsidP="00DA046A"/>
    <w:p w14:paraId="412D36CE" w14:textId="083ACBCB" w:rsidR="00C004D3" w:rsidRPr="0014259D" w:rsidRDefault="0014259D" w:rsidP="00C004D3">
      <w:r w:rsidRPr="00B8702F">
        <w:t>Doprinosi ciljevima održivog razvoja UN Agende 2030: cilju „</w:t>
      </w:r>
      <w:r w:rsidR="001B578A" w:rsidRPr="001B578A">
        <w:t>4. Osigurati uključivo i pravedno obrazovanje i promicati prilike za cjeloživotno učenje svim ljudima</w:t>
      </w:r>
      <w:r w:rsidRPr="00B8702F">
        <w:t xml:space="preserve">“ kroz </w:t>
      </w:r>
      <w:r w:rsidRPr="00B8702F">
        <w:rPr>
          <w:b/>
          <w:color w:val="4472C4" w:themeColor="accent5"/>
        </w:rPr>
        <w:t xml:space="preserve">poticanje medijske pismenosti, obrazovanja i stjecanja vještina za digitalno okruženje </w:t>
      </w:r>
      <w:r w:rsidRPr="00B8702F">
        <w:t>te cilju „</w:t>
      </w:r>
      <w:r w:rsidR="001776DB" w:rsidRPr="001776DB">
        <w:t xml:space="preserve">16. Promicati mirna i </w:t>
      </w:r>
      <w:proofErr w:type="spellStart"/>
      <w:r w:rsidR="001776DB" w:rsidRPr="001776DB">
        <w:t>uključiva</w:t>
      </w:r>
      <w:proofErr w:type="spellEnd"/>
      <w:r w:rsidR="001776DB" w:rsidRPr="001776DB">
        <w:t xml:space="preserve"> društva za održivi razvoj, osigurati pristup pravdi za sve i izgraditi učinkovite, odgovorne i </w:t>
      </w:r>
      <w:proofErr w:type="spellStart"/>
      <w:r w:rsidR="001776DB" w:rsidRPr="001776DB">
        <w:t>uključive</w:t>
      </w:r>
      <w:proofErr w:type="spellEnd"/>
      <w:r w:rsidR="001776DB" w:rsidRPr="001776DB">
        <w:t xml:space="preserve"> institucije na svim razinama</w:t>
      </w:r>
      <w:r w:rsidR="001776DB">
        <w:t>“</w:t>
      </w:r>
      <w:r w:rsidR="00B8702F" w:rsidRPr="00B8702F">
        <w:t xml:space="preserve"> kroz </w:t>
      </w:r>
      <w:r w:rsidR="00B8702F" w:rsidRPr="00B8702F">
        <w:rPr>
          <w:b/>
          <w:color w:val="4472C4" w:themeColor="accent5"/>
        </w:rPr>
        <w:t>poticanje razvoja medija</w:t>
      </w:r>
      <w:r w:rsidR="00B8702F" w:rsidRPr="00B8702F">
        <w:rPr>
          <w:color w:val="4472C4" w:themeColor="accent5"/>
        </w:rPr>
        <w:t xml:space="preserve"> </w:t>
      </w:r>
      <w:r w:rsidR="00B8702F" w:rsidRPr="00B8702F">
        <w:t xml:space="preserve">i podršku medijima u </w:t>
      </w:r>
      <w:r w:rsidR="00B8702F" w:rsidRPr="00B8702F">
        <w:rPr>
          <w:b/>
          <w:color w:val="4472C4" w:themeColor="accent5"/>
        </w:rPr>
        <w:t>osiguravanju javnog pristupa informacijama.</w:t>
      </w:r>
    </w:p>
    <w:p w14:paraId="23682AED" w14:textId="77777777" w:rsidR="0014259D" w:rsidRPr="003B76BD" w:rsidRDefault="0014259D" w:rsidP="00C004D3"/>
    <w:tbl>
      <w:tblPr>
        <w:tblW w:w="5008" w:type="pct"/>
        <w:jc w:val="center"/>
        <w:tblLook w:val="04A0" w:firstRow="1" w:lastRow="0" w:firstColumn="1" w:lastColumn="0" w:noHBand="0" w:noVBand="1"/>
      </w:tblPr>
      <w:tblGrid>
        <w:gridCol w:w="7089"/>
        <w:gridCol w:w="1702"/>
        <w:gridCol w:w="1692"/>
      </w:tblGrid>
      <w:tr w:rsidR="00036546" w:rsidRPr="00652870" w14:paraId="6E4DCDCD" w14:textId="77777777" w:rsidTr="00C87E32">
        <w:trPr>
          <w:trHeight w:val="567"/>
          <w:jc w:val="center"/>
        </w:trPr>
        <w:tc>
          <w:tcPr>
            <w:tcW w:w="3381" w:type="pct"/>
            <w:tcBorders>
              <w:bottom w:val="single" w:sz="24" w:space="0" w:color="4472C4" w:themeColor="accent5"/>
            </w:tcBorders>
            <w:shd w:val="clear" w:color="auto" w:fill="auto"/>
            <w:hideMark/>
          </w:tcPr>
          <w:p w14:paraId="54DE941E" w14:textId="3221A9D0" w:rsidR="00036546" w:rsidRPr="00652870" w:rsidRDefault="00036546"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POKAZATELJ</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ISHODA</w:t>
            </w:r>
          </w:p>
        </w:tc>
        <w:tc>
          <w:tcPr>
            <w:tcW w:w="812" w:type="pct"/>
            <w:tcBorders>
              <w:bottom w:val="single" w:sz="24" w:space="0" w:color="4472C4" w:themeColor="accent5"/>
            </w:tcBorders>
            <w:shd w:val="clear" w:color="auto" w:fill="auto"/>
            <w:vAlign w:val="center"/>
          </w:tcPr>
          <w:p w14:paraId="79E52547" w14:textId="4FB766D7" w:rsidR="00036546" w:rsidRPr="00652870" w:rsidRDefault="00036546" w:rsidP="00EA41BE">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POČETNA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c>
          <w:tcPr>
            <w:tcW w:w="807" w:type="pct"/>
            <w:tcBorders>
              <w:bottom w:val="single" w:sz="24" w:space="0" w:color="4472C4" w:themeColor="accent5"/>
            </w:tcBorders>
            <w:shd w:val="clear" w:color="auto" w:fill="auto"/>
            <w:vAlign w:val="center"/>
            <w:hideMark/>
          </w:tcPr>
          <w:p w14:paraId="66D40196" w14:textId="42FBB1BB" w:rsidR="00036546" w:rsidRPr="00652870" w:rsidRDefault="00036546" w:rsidP="00EA41BE">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CILJNA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r>
      <w:tr w:rsidR="00036546" w:rsidRPr="00652870" w14:paraId="7087CC3D" w14:textId="77777777" w:rsidTr="00224A16">
        <w:trPr>
          <w:trHeight w:val="20"/>
          <w:jc w:val="center"/>
        </w:trPr>
        <w:tc>
          <w:tcPr>
            <w:tcW w:w="3381" w:type="pct"/>
            <w:tcBorders>
              <w:top w:val="single" w:sz="24" w:space="0" w:color="4472C4" w:themeColor="accent5"/>
            </w:tcBorders>
            <w:shd w:val="clear" w:color="auto" w:fill="auto"/>
          </w:tcPr>
          <w:p w14:paraId="4D67D4D9" w14:textId="4248BB8A" w:rsidR="00452F86" w:rsidRDefault="00A760DA" w:rsidP="00452F86">
            <w:pPr>
              <w:jc w:val="left"/>
              <w:rPr>
                <w:rFonts w:asciiTheme="majorHAnsi" w:eastAsia="Times New Roman" w:hAnsiTheme="majorHAnsi" w:cstheme="majorHAnsi"/>
                <w:szCs w:val="20"/>
                <w:lang w:eastAsia="hr-HR"/>
              </w:rPr>
            </w:pPr>
            <w:r w:rsidRPr="00A760DA">
              <w:rPr>
                <w:rFonts w:asciiTheme="majorHAnsi" w:eastAsia="Times New Roman" w:hAnsiTheme="majorHAnsi" w:cstheme="majorHAnsi"/>
                <w:szCs w:val="20"/>
                <w:lang w:eastAsia="hr-HR"/>
              </w:rPr>
              <w:t>Rashodi za usluge emitiranja i izdavaštva (COFOG 8.3) u ukupnim rashodima opće države (</w:t>
            </w:r>
            <w:r w:rsidRPr="00A21E7F">
              <w:rPr>
                <w:rFonts w:asciiTheme="majorHAnsi" w:eastAsia="Times New Roman" w:hAnsiTheme="majorHAnsi" w:cstheme="majorHAnsi"/>
                <w:b/>
                <w:bCs/>
                <w:szCs w:val="20"/>
                <w:lang w:eastAsia="hr-HR"/>
              </w:rPr>
              <w:t>OI.02.8.74</w:t>
            </w:r>
            <w:r w:rsidRPr="00A760DA">
              <w:rPr>
                <w:rFonts w:asciiTheme="majorHAnsi" w:eastAsia="Times New Roman" w:hAnsiTheme="majorHAnsi" w:cstheme="majorHAnsi"/>
                <w:szCs w:val="20"/>
                <w:lang w:eastAsia="hr-HR"/>
              </w:rPr>
              <w:t>)</w:t>
            </w:r>
          </w:p>
          <w:p w14:paraId="39DD2A68" w14:textId="665CA0D7" w:rsidR="00036546" w:rsidRPr="00652870" w:rsidRDefault="00452F86" w:rsidP="00452F86">
            <w:pPr>
              <w:jc w:val="left"/>
              <w:rPr>
                <w:rFonts w:asciiTheme="majorHAnsi" w:eastAsia="Times New Roman" w:hAnsiTheme="majorHAnsi" w:cstheme="majorHAnsi"/>
                <w:szCs w:val="20"/>
                <w:lang w:eastAsia="hr-HR"/>
              </w:rPr>
            </w:pPr>
            <w:r w:rsidRPr="00160D28">
              <w:rPr>
                <w:rFonts w:asciiTheme="majorHAnsi" w:eastAsia="Times New Roman" w:hAnsiTheme="majorHAnsi" w:cstheme="majorHAnsi"/>
                <w:szCs w:val="20"/>
                <w:lang w:eastAsia="hr-HR"/>
              </w:rPr>
              <w:t>Indeks</w:t>
            </w:r>
            <w:r>
              <w:rPr>
                <w:rFonts w:asciiTheme="majorHAnsi" w:eastAsia="Times New Roman" w:hAnsiTheme="majorHAnsi" w:cstheme="majorHAnsi"/>
                <w:szCs w:val="20"/>
                <w:lang w:eastAsia="hr-HR"/>
              </w:rPr>
              <w:t xml:space="preserve"> </w:t>
            </w:r>
            <w:r w:rsidRPr="00160D28">
              <w:rPr>
                <w:rFonts w:asciiTheme="majorHAnsi" w:eastAsia="Times New Roman" w:hAnsiTheme="majorHAnsi" w:cstheme="majorHAnsi"/>
                <w:szCs w:val="20"/>
                <w:lang w:eastAsia="hr-HR"/>
              </w:rPr>
              <w:t>slobode</w:t>
            </w:r>
            <w:r>
              <w:rPr>
                <w:rFonts w:asciiTheme="majorHAnsi" w:eastAsia="Times New Roman" w:hAnsiTheme="majorHAnsi" w:cstheme="majorHAnsi"/>
                <w:szCs w:val="20"/>
                <w:lang w:eastAsia="hr-HR"/>
              </w:rPr>
              <w:t xml:space="preserve"> </w:t>
            </w:r>
            <w:r w:rsidRPr="00160D28">
              <w:rPr>
                <w:rFonts w:asciiTheme="majorHAnsi" w:eastAsia="Times New Roman" w:hAnsiTheme="majorHAnsi" w:cstheme="majorHAnsi"/>
                <w:szCs w:val="20"/>
                <w:lang w:eastAsia="hr-HR"/>
              </w:rPr>
              <w:t>medija</w:t>
            </w:r>
            <w:r w:rsidR="00A760DA" w:rsidRPr="00A760DA">
              <w:rPr>
                <w:rFonts w:asciiTheme="majorHAnsi" w:eastAsia="Times New Roman" w:hAnsiTheme="majorHAnsi" w:cstheme="majorHAnsi"/>
                <w:szCs w:val="20"/>
                <w:lang w:eastAsia="hr-HR"/>
              </w:rPr>
              <w:t xml:space="preserve"> (</w:t>
            </w:r>
            <w:r w:rsidR="00A760DA" w:rsidRPr="00A21E7F">
              <w:rPr>
                <w:rFonts w:asciiTheme="majorHAnsi" w:eastAsia="Times New Roman" w:hAnsiTheme="majorHAnsi" w:cstheme="majorHAnsi"/>
                <w:b/>
                <w:bCs/>
                <w:szCs w:val="20"/>
                <w:lang w:eastAsia="hr-HR"/>
              </w:rPr>
              <w:t>OI.02.8.73</w:t>
            </w:r>
            <w:r w:rsidR="00A760DA" w:rsidRPr="00A760DA">
              <w:rPr>
                <w:rFonts w:asciiTheme="majorHAnsi" w:eastAsia="Times New Roman" w:hAnsiTheme="majorHAnsi" w:cstheme="majorHAnsi"/>
                <w:szCs w:val="20"/>
                <w:lang w:eastAsia="hr-HR"/>
              </w:rPr>
              <w:t>)</w:t>
            </w:r>
          </w:p>
        </w:tc>
        <w:tc>
          <w:tcPr>
            <w:tcW w:w="812" w:type="pct"/>
            <w:tcBorders>
              <w:top w:val="single" w:sz="24" w:space="0" w:color="4472C4" w:themeColor="accent5"/>
            </w:tcBorders>
            <w:shd w:val="clear" w:color="auto" w:fill="auto"/>
          </w:tcPr>
          <w:p w14:paraId="6A3F4269" w14:textId="74BCAF97" w:rsidR="00160D28" w:rsidRPr="00160D28" w:rsidRDefault="00104CD7" w:rsidP="00160D28">
            <w:pPr>
              <w:jc w:val="left"/>
              <w:rPr>
                <w:rFonts w:asciiTheme="majorHAnsi" w:eastAsia="Times New Roman" w:hAnsiTheme="majorHAnsi" w:cstheme="majorHAnsi"/>
                <w:szCs w:val="20"/>
                <w:lang w:eastAsia="hr-HR"/>
              </w:rPr>
            </w:pPr>
            <w:r>
              <w:rPr>
                <w:rFonts w:asciiTheme="majorHAnsi" w:eastAsia="Times New Roman" w:hAnsiTheme="majorHAnsi" w:cstheme="majorHAnsi"/>
                <w:szCs w:val="20"/>
                <w:lang w:eastAsia="hr-HR"/>
              </w:rPr>
              <w:t>0,7</w:t>
            </w:r>
            <w:r w:rsidR="00522F08">
              <w:rPr>
                <w:rFonts w:asciiTheme="majorHAnsi" w:eastAsia="Times New Roman" w:hAnsiTheme="majorHAnsi" w:cstheme="majorHAnsi"/>
                <w:szCs w:val="20"/>
                <w:lang w:eastAsia="hr-HR"/>
              </w:rPr>
              <w:t xml:space="preserve"> </w:t>
            </w:r>
            <w:r>
              <w:rPr>
                <w:rFonts w:asciiTheme="majorHAnsi" w:eastAsia="Times New Roman" w:hAnsiTheme="majorHAnsi" w:cstheme="majorHAnsi"/>
                <w:szCs w:val="20"/>
                <w:lang w:eastAsia="hr-HR"/>
              </w:rPr>
              <w:t>%</w:t>
            </w:r>
            <w:r w:rsidR="004E0449">
              <w:rPr>
                <w:rFonts w:asciiTheme="majorHAnsi" w:eastAsia="Times New Roman" w:hAnsiTheme="majorHAnsi" w:cstheme="majorHAnsi"/>
                <w:szCs w:val="20"/>
                <w:lang w:eastAsia="hr-HR"/>
              </w:rPr>
              <w:t xml:space="preserve"> </w:t>
            </w:r>
            <w:r w:rsidR="00160D28" w:rsidRPr="00160D28">
              <w:rPr>
                <w:rFonts w:asciiTheme="majorHAnsi" w:eastAsia="Times New Roman" w:hAnsiTheme="majorHAnsi" w:cstheme="majorHAnsi"/>
                <w:szCs w:val="20"/>
                <w:lang w:eastAsia="hr-HR"/>
              </w:rPr>
              <w:t>(</w:t>
            </w:r>
            <w:r>
              <w:rPr>
                <w:rFonts w:asciiTheme="majorHAnsi" w:eastAsia="Times New Roman" w:hAnsiTheme="majorHAnsi" w:cstheme="majorHAnsi"/>
                <w:szCs w:val="20"/>
                <w:lang w:eastAsia="hr-HR"/>
              </w:rPr>
              <w:t>2021.</w:t>
            </w:r>
            <w:r w:rsidR="00160D28" w:rsidRPr="00160D28">
              <w:rPr>
                <w:rFonts w:asciiTheme="majorHAnsi" w:eastAsia="Times New Roman" w:hAnsiTheme="majorHAnsi" w:cstheme="majorHAnsi"/>
                <w:szCs w:val="20"/>
                <w:lang w:eastAsia="hr-HR"/>
              </w:rPr>
              <w:t>)</w:t>
            </w:r>
          </w:p>
          <w:p w14:paraId="383C259E" w14:textId="2324402B" w:rsidR="00160D28" w:rsidRDefault="00160D28" w:rsidP="00160D28">
            <w:pPr>
              <w:jc w:val="left"/>
              <w:rPr>
                <w:rFonts w:asciiTheme="majorHAnsi" w:eastAsia="Times New Roman" w:hAnsiTheme="majorHAnsi" w:cstheme="majorHAnsi"/>
                <w:szCs w:val="20"/>
                <w:lang w:eastAsia="hr-HR"/>
              </w:rPr>
            </w:pPr>
          </w:p>
          <w:p w14:paraId="74B0B836" w14:textId="4A754C34" w:rsidR="00036546" w:rsidRPr="00652870" w:rsidRDefault="00160D28" w:rsidP="00160D28">
            <w:pPr>
              <w:jc w:val="left"/>
              <w:rPr>
                <w:rFonts w:asciiTheme="majorHAnsi" w:eastAsia="Times New Roman" w:hAnsiTheme="majorHAnsi" w:cstheme="majorHAnsi"/>
                <w:szCs w:val="20"/>
                <w:lang w:eastAsia="hr-HR"/>
              </w:rPr>
            </w:pPr>
            <w:r w:rsidRPr="00160D28">
              <w:rPr>
                <w:rFonts w:asciiTheme="majorHAnsi" w:eastAsia="Times New Roman" w:hAnsiTheme="majorHAnsi" w:cstheme="majorHAnsi"/>
                <w:szCs w:val="20"/>
                <w:lang w:eastAsia="hr-HR"/>
              </w:rPr>
              <w:t>70,42</w:t>
            </w:r>
            <w:r w:rsidR="004E0449">
              <w:rPr>
                <w:rFonts w:asciiTheme="majorHAnsi" w:eastAsia="Times New Roman" w:hAnsiTheme="majorHAnsi" w:cstheme="majorHAnsi"/>
                <w:szCs w:val="20"/>
                <w:lang w:eastAsia="hr-HR"/>
              </w:rPr>
              <w:t xml:space="preserve"> </w:t>
            </w:r>
            <w:r w:rsidRPr="00160D28">
              <w:rPr>
                <w:rFonts w:asciiTheme="majorHAnsi" w:eastAsia="Times New Roman" w:hAnsiTheme="majorHAnsi" w:cstheme="majorHAnsi"/>
                <w:szCs w:val="20"/>
                <w:lang w:eastAsia="hr-HR"/>
              </w:rPr>
              <w:t>(2022.)</w:t>
            </w:r>
          </w:p>
        </w:tc>
        <w:tc>
          <w:tcPr>
            <w:tcW w:w="807" w:type="pct"/>
            <w:tcBorders>
              <w:top w:val="single" w:sz="24" w:space="0" w:color="4472C4" w:themeColor="accent5"/>
            </w:tcBorders>
            <w:shd w:val="clear" w:color="auto" w:fill="auto"/>
          </w:tcPr>
          <w:p w14:paraId="69F3E4B9" w14:textId="0BE9140D" w:rsidR="00036546" w:rsidRDefault="000147D3" w:rsidP="00EA41BE">
            <w:pPr>
              <w:jc w:val="left"/>
              <w:rPr>
                <w:rFonts w:asciiTheme="majorHAnsi" w:eastAsia="Times New Roman" w:hAnsiTheme="majorHAnsi" w:cstheme="majorHAnsi"/>
                <w:szCs w:val="20"/>
                <w:lang w:eastAsia="hr-HR"/>
              </w:rPr>
            </w:pPr>
            <w:r w:rsidRPr="000147D3">
              <w:rPr>
                <w:rFonts w:asciiTheme="majorHAnsi" w:eastAsia="Times New Roman" w:hAnsiTheme="majorHAnsi" w:cstheme="majorHAnsi"/>
                <w:szCs w:val="20"/>
                <w:lang w:eastAsia="hr-HR"/>
              </w:rPr>
              <w:t>0,8</w:t>
            </w:r>
            <w:r w:rsidR="00B764B8">
              <w:rPr>
                <w:rFonts w:asciiTheme="majorHAnsi" w:eastAsia="Times New Roman" w:hAnsiTheme="majorHAnsi" w:cstheme="majorHAnsi"/>
                <w:szCs w:val="20"/>
                <w:lang w:eastAsia="hr-HR"/>
              </w:rPr>
              <w:t xml:space="preserve"> %</w:t>
            </w:r>
          </w:p>
          <w:p w14:paraId="73BED764" w14:textId="77777777" w:rsidR="000147D3" w:rsidRDefault="000147D3" w:rsidP="00EA41BE">
            <w:pPr>
              <w:jc w:val="left"/>
              <w:rPr>
                <w:rFonts w:asciiTheme="majorHAnsi" w:eastAsia="Times New Roman" w:hAnsiTheme="majorHAnsi" w:cstheme="majorHAnsi"/>
                <w:szCs w:val="20"/>
                <w:lang w:eastAsia="hr-HR"/>
              </w:rPr>
            </w:pPr>
          </w:p>
          <w:p w14:paraId="3A97E70E" w14:textId="105E697F" w:rsidR="000147D3" w:rsidRPr="00652870" w:rsidRDefault="00A370B4" w:rsidP="00EA41BE">
            <w:pPr>
              <w:jc w:val="left"/>
              <w:rPr>
                <w:rFonts w:asciiTheme="majorHAnsi" w:eastAsia="Times New Roman" w:hAnsiTheme="majorHAnsi" w:cstheme="majorHAnsi"/>
                <w:szCs w:val="20"/>
                <w:lang w:eastAsia="hr-HR"/>
              </w:rPr>
            </w:pPr>
            <w:r w:rsidRPr="00A370B4">
              <w:rPr>
                <w:rFonts w:asciiTheme="majorHAnsi" w:eastAsia="Times New Roman" w:hAnsiTheme="majorHAnsi" w:cstheme="majorHAnsi"/>
                <w:szCs w:val="20"/>
                <w:lang w:eastAsia="hr-HR"/>
              </w:rPr>
              <w:t>75,86</w:t>
            </w:r>
          </w:p>
        </w:tc>
      </w:tr>
    </w:tbl>
    <w:p w14:paraId="24B33D4B" w14:textId="77777777" w:rsidR="00036546" w:rsidRPr="003B76BD" w:rsidRDefault="00036546" w:rsidP="00036546"/>
    <w:tbl>
      <w:tblPr>
        <w:tblW w:w="5010" w:type="pct"/>
        <w:jc w:val="center"/>
        <w:tblLook w:val="04A0" w:firstRow="1" w:lastRow="0" w:firstColumn="1" w:lastColumn="0" w:noHBand="0" w:noVBand="1"/>
      </w:tblPr>
      <w:tblGrid>
        <w:gridCol w:w="8786"/>
        <w:gridCol w:w="1701"/>
      </w:tblGrid>
      <w:tr w:rsidR="00036546" w:rsidRPr="00652870" w14:paraId="55F120E2" w14:textId="77777777" w:rsidTr="00C87E32">
        <w:trPr>
          <w:trHeight w:val="567"/>
          <w:jc w:val="center"/>
        </w:trPr>
        <w:tc>
          <w:tcPr>
            <w:tcW w:w="4189" w:type="pct"/>
            <w:tcBorders>
              <w:bottom w:val="single" w:sz="24" w:space="0" w:color="4472C4" w:themeColor="accent5"/>
            </w:tcBorders>
            <w:shd w:val="clear" w:color="auto" w:fill="auto"/>
            <w:hideMark/>
          </w:tcPr>
          <w:p w14:paraId="0B4326EA" w14:textId="77777777" w:rsidR="00036546" w:rsidRPr="00652870" w:rsidRDefault="00036546"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MJERA</w:t>
            </w:r>
          </w:p>
        </w:tc>
        <w:tc>
          <w:tcPr>
            <w:tcW w:w="811" w:type="pct"/>
            <w:tcBorders>
              <w:bottom w:val="single" w:sz="24" w:space="0" w:color="4472C4" w:themeColor="accent5"/>
            </w:tcBorders>
            <w:shd w:val="clear" w:color="auto" w:fill="auto"/>
            <w:vAlign w:val="center"/>
            <w:hideMark/>
          </w:tcPr>
          <w:p w14:paraId="2A38891F" w14:textId="4773FDBD" w:rsidR="00036546" w:rsidRPr="00652870" w:rsidRDefault="00036546" w:rsidP="00EA41BE">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ROK</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PROVEDBE</w:t>
            </w:r>
          </w:p>
        </w:tc>
      </w:tr>
      <w:tr w:rsidR="00036546" w:rsidRPr="00652870" w14:paraId="4C6AA0CF" w14:textId="77777777" w:rsidTr="00EA41BE">
        <w:trPr>
          <w:trHeight w:val="20"/>
          <w:jc w:val="center"/>
        </w:trPr>
        <w:tc>
          <w:tcPr>
            <w:tcW w:w="4189" w:type="pct"/>
            <w:tcBorders>
              <w:top w:val="single" w:sz="24" w:space="0" w:color="4472C4" w:themeColor="accent5"/>
            </w:tcBorders>
            <w:shd w:val="clear" w:color="auto" w:fill="auto"/>
          </w:tcPr>
          <w:p w14:paraId="14720CC2" w14:textId="77777777" w:rsidR="006136CE" w:rsidRPr="00315038" w:rsidRDefault="006136CE" w:rsidP="006136CE">
            <w:pPr>
              <w:jc w:val="left"/>
              <w:rPr>
                <w:rFonts w:asciiTheme="majorHAnsi" w:eastAsia="Times New Roman" w:hAnsiTheme="majorHAnsi" w:cstheme="majorHAnsi"/>
                <w:szCs w:val="20"/>
                <w:lang w:eastAsia="hr-HR"/>
              </w:rPr>
            </w:pPr>
            <w:r w:rsidRPr="00315038">
              <w:rPr>
                <w:rFonts w:asciiTheme="majorHAnsi" w:eastAsia="Times New Roman" w:hAnsiTheme="majorHAnsi" w:cstheme="majorHAnsi"/>
                <w:szCs w:val="20"/>
                <w:lang w:eastAsia="hr-HR"/>
              </w:rPr>
              <w:t xml:space="preserve">1. </w:t>
            </w:r>
            <w:r>
              <w:rPr>
                <w:rFonts w:asciiTheme="majorHAnsi" w:eastAsia="Times New Roman" w:hAnsiTheme="majorHAnsi" w:cstheme="majorHAnsi"/>
                <w:szCs w:val="20"/>
                <w:lang w:eastAsia="hr-HR"/>
              </w:rPr>
              <w:t>Unaprjeđ</w:t>
            </w:r>
            <w:r w:rsidRPr="00315038">
              <w:rPr>
                <w:rFonts w:asciiTheme="majorHAnsi" w:eastAsia="Times New Roman" w:hAnsiTheme="majorHAnsi" w:cstheme="majorHAnsi"/>
                <w:szCs w:val="20"/>
                <w:lang w:eastAsia="hr-HR"/>
              </w:rPr>
              <w:t>enje uloge medija i statusa novinara</w:t>
            </w:r>
          </w:p>
          <w:p w14:paraId="59740602" w14:textId="0BEAFFF1" w:rsidR="00F56124" w:rsidRPr="00F56124" w:rsidRDefault="005F55B7" w:rsidP="00F56124">
            <w:pPr>
              <w:jc w:val="left"/>
              <w:rPr>
                <w:rFonts w:asciiTheme="majorHAnsi" w:eastAsia="Times New Roman" w:hAnsiTheme="majorHAnsi" w:cstheme="majorHAnsi"/>
                <w:szCs w:val="20"/>
                <w:lang w:eastAsia="hr-HR"/>
              </w:rPr>
            </w:pPr>
            <w:r>
              <w:rPr>
                <w:rFonts w:asciiTheme="majorHAnsi" w:eastAsia="Times New Roman" w:hAnsiTheme="majorHAnsi" w:cstheme="majorHAnsi"/>
                <w:szCs w:val="20"/>
                <w:lang w:eastAsia="hr-HR"/>
              </w:rPr>
              <w:t>2.</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Poticanje</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razvoja</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medija</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temeljenog</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na</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ekonomskoj</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održivosti,</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obrazovanju</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i</w:t>
            </w:r>
            <w:r w:rsidR="004E0449">
              <w:rPr>
                <w:rFonts w:asciiTheme="majorHAnsi" w:eastAsia="Times New Roman" w:hAnsiTheme="majorHAnsi" w:cstheme="majorHAnsi"/>
                <w:szCs w:val="20"/>
                <w:lang w:eastAsia="hr-HR"/>
              </w:rPr>
              <w:t xml:space="preserve"> </w:t>
            </w:r>
            <w:r w:rsidR="00F56124" w:rsidRPr="00F56124">
              <w:rPr>
                <w:rFonts w:asciiTheme="majorHAnsi" w:eastAsia="Times New Roman" w:hAnsiTheme="majorHAnsi" w:cstheme="majorHAnsi"/>
                <w:szCs w:val="20"/>
                <w:lang w:eastAsia="hr-HR"/>
              </w:rPr>
              <w:t>tehnologiji</w:t>
            </w:r>
          </w:p>
          <w:p w14:paraId="1E8767E7" w14:textId="71FDA0A2" w:rsidR="00036546" w:rsidRPr="00652870" w:rsidRDefault="005F55B7" w:rsidP="00F56124">
            <w:pPr>
              <w:jc w:val="left"/>
              <w:rPr>
                <w:rFonts w:asciiTheme="majorHAnsi" w:eastAsia="Times New Roman" w:hAnsiTheme="majorHAnsi" w:cstheme="majorHAnsi"/>
                <w:szCs w:val="20"/>
                <w:lang w:eastAsia="hr-HR"/>
              </w:rPr>
            </w:pPr>
            <w:r>
              <w:rPr>
                <w:rFonts w:asciiTheme="majorHAnsi" w:eastAsia="Times New Roman" w:hAnsiTheme="majorHAnsi" w:cstheme="majorHAnsi"/>
                <w:szCs w:val="20"/>
                <w:lang w:eastAsia="hr-HR"/>
              </w:rPr>
              <w:t>3.</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Poticanje</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medijske</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pismenosti,</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obrazovanja</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i</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stjecanja</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vještina</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za</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digitalno</w:t>
            </w:r>
            <w:r w:rsidR="004E0449">
              <w:rPr>
                <w:rFonts w:asciiTheme="majorHAnsi" w:eastAsia="Times New Roman" w:hAnsiTheme="majorHAnsi" w:cstheme="majorHAnsi"/>
                <w:szCs w:val="20"/>
                <w:lang w:eastAsia="hr-HR"/>
              </w:rPr>
              <w:t xml:space="preserve"> </w:t>
            </w:r>
            <w:r w:rsidR="000F0D00" w:rsidRPr="000F0D00">
              <w:rPr>
                <w:rFonts w:asciiTheme="majorHAnsi" w:eastAsia="Times New Roman" w:hAnsiTheme="majorHAnsi" w:cstheme="majorHAnsi"/>
                <w:szCs w:val="20"/>
                <w:lang w:eastAsia="hr-HR"/>
              </w:rPr>
              <w:t>okruženje</w:t>
            </w:r>
          </w:p>
        </w:tc>
        <w:tc>
          <w:tcPr>
            <w:tcW w:w="811" w:type="pct"/>
            <w:tcBorders>
              <w:top w:val="single" w:sz="24" w:space="0" w:color="4472C4" w:themeColor="accent5"/>
            </w:tcBorders>
            <w:shd w:val="clear" w:color="auto" w:fill="auto"/>
            <w:vAlign w:val="center"/>
          </w:tcPr>
          <w:p w14:paraId="4BA9CEAD" w14:textId="2E62E58E" w:rsidR="00036546" w:rsidRPr="00652870" w:rsidRDefault="008E09F5" w:rsidP="00EA41BE">
            <w:pPr>
              <w:jc w:val="center"/>
              <w:rPr>
                <w:rFonts w:asciiTheme="majorHAnsi" w:eastAsia="Times New Roman" w:hAnsiTheme="majorHAnsi" w:cstheme="majorHAnsi"/>
                <w:szCs w:val="20"/>
                <w:lang w:eastAsia="hr-HR"/>
              </w:rPr>
            </w:pPr>
            <w:r w:rsidRPr="008E09F5">
              <w:rPr>
                <w:rFonts w:asciiTheme="majorHAnsi" w:eastAsia="Times New Roman" w:hAnsiTheme="majorHAnsi" w:cstheme="majorHAnsi"/>
                <w:szCs w:val="20"/>
                <w:lang w:eastAsia="hr-HR"/>
              </w:rPr>
              <w:t>Q4/2027.</w:t>
            </w:r>
          </w:p>
        </w:tc>
      </w:tr>
    </w:tbl>
    <w:p w14:paraId="31A7F67F" w14:textId="77777777" w:rsidR="00036546" w:rsidRDefault="00036546" w:rsidP="00036546"/>
    <w:p w14:paraId="59DADD2F" w14:textId="596C33DB" w:rsidR="005456A7" w:rsidRDefault="005456A7">
      <w:pPr>
        <w:spacing w:after="160" w:line="259" w:lineRule="auto"/>
        <w:jc w:val="left"/>
      </w:pPr>
      <w:r>
        <w:br w:type="page"/>
      </w:r>
    </w:p>
    <w:p w14:paraId="73FA6ED8" w14:textId="2EA63578" w:rsidR="005456A7" w:rsidRDefault="005456A7" w:rsidP="005456A7">
      <w:pPr>
        <w:pStyle w:val="Heading2"/>
      </w:pPr>
      <w:bookmarkStart w:id="31" w:name="_Toc153464763"/>
      <w:r>
        <w:lastRenderedPageBreak/>
        <w:t>4.</w:t>
      </w:r>
      <w:r w:rsidR="0097450E">
        <w:t>5</w:t>
      </w:r>
      <w:r>
        <w:t>.</w:t>
      </w:r>
      <w:r w:rsidR="004E0449">
        <w:t xml:space="preserve"> </w:t>
      </w:r>
      <w:r>
        <w:t>Učinkovita</w:t>
      </w:r>
      <w:r w:rsidR="004E0449">
        <w:t xml:space="preserve"> </w:t>
      </w:r>
      <w:r>
        <w:t>podrška</w:t>
      </w:r>
      <w:r w:rsidR="004E0449">
        <w:t xml:space="preserve"> </w:t>
      </w:r>
      <w:r>
        <w:t>kulturnom</w:t>
      </w:r>
      <w:r w:rsidR="004E0449">
        <w:t xml:space="preserve"> </w:t>
      </w:r>
      <w:r>
        <w:t>i</w:t>
      </w:r>
      <w:r w:rsidR="004E0449">
        <w:t xml:space="preserve"> </w:t>
      </w:r>
      <w:r>
        <w:t>medijskom</w:t>
      </w:r>
      <w:r w:rsidR="004E0449">
        <w:t xml:space="preserve"> </w:t>
      </w:r>
      <w:r>
        <w:t>sektoru</w:t>
      </w:r>
      <w:bookmarkEnd w:id="31"/>
    </w:p>
    <w:p w14:paraId="68F5F846" w14:textId="4701E261" w:rsidR="00036546" w:rsidRDefault="00036546" w:rsidP="00036546"/>
    <w:p w14:paraId="688056A1" w14:textId="77777777" w:rsidR="006136CE" w:rsidRPr="00315038" w:rsidRDefault="006136CE" w:rsidP="006136CE">
      <w:pPr>
        <w:rPr>
          <w:i/>
          <w:color w:val="4472C4" w:themeColor="accent5"/>
        </w:rPr>
      </w:pPr>
      <w:r w:rsidRPr="00315038">
        <w:rPr>
          <w:i/>
          <w:color w:val="4472C4" w:themeColor="accent5"/>
        </w:rPr>
        <w:t xml:space="preserve">Posebnim ciljem osigurat će se učinkovita podrška kulturnom i medijskom sektoru kroz razvoj ljudskih potencijala, sustava podrške i otpornosti na rizike, </w:t>
      </w:r>
      <w:r>
        <w:rPr>
          <w:i/>
          <w:color w:val="4472C4" w:themeColor="accent5"/>
        </w:rPr>
        <w:t>unaprjeđ</w:t>
      </w:r>
      <w:r w:rsidRPr="00315038">
        <w:rPr>
          <w:i/>
          <w:color w:val="4472C4" w:themeColor="accent5"/>
        </w:rPr>
        <w:t>ivanje strateškog, normativnog i financijskog okvira te poticanje mobilnosti, transfera znanja i međunarodne suradnje.</w:t>
      </w:r>
    </w:p>
    <w:p w14:paraId="2B062E14" w14:textId="3A91A4A1" w:rsidR="00A5472F" w:rsidRDefault="00A5472F" w:rsidP="00C87E32"/>
    <w:p w14:paraId="02B6BB3E" w14:textId="77777777" w:rsidR="006136CE" w:rsidRPr="00315038" w:rsidRDefault="006136CE" w:rsidP="006136CE">
      <w:r w:rsidRPr="00315038">
        <w:t xml:space="preserve">Doprinosi prioritetnom području „1.5. Poticanje razvoja kulture i medija“ strateškog cilja „1. Konkurentno i inovativno gospodarstvo“ Nacionalne razvojne strategije Republike Hrvatske do 2030. godine, kroz </w:t>
      </w:r>
      <w:r w:rsidRPr="00315038">
        <w:rPr>
          <w:b/>
          <w:color w:val="4472C4" w:themeColor="accent5"/>
        </w:rPr>
        <w:t>razvoj ljudskih potencijala i sustava podrške</w:t>
      </w:r>
      <w:r w:rsidRPr="00315038">
        <w:rPr>
          <w:color w:val="4472C4" w:themeColor="accent5"/>
        </w:rPr>
        <w:t xml:space="preserve"> </w:t>
      </w:r>
      <w:r w:rsidRPr="00315038">
        <w:t>te</w:t>
      </w:r>
      <w:r w:rsidRPr="00315038">
        <w:rPr>
          <w:b/>
          <w:color w:val="4472C4" w:themeColor="accent5"/>
        </w:rPr>
        <w:t xml:space="preserve"> </w:t>
      </w:r>
      <w:r>
        <w:rPr>
          <w:b/>
          <w:color w:val="4472C4" w:themeColor="accent5"/>
        </w:rPr>
        <w:t>unaprjeđ</w:t>
      </w:r>
      <w:r w:rsidRPr="00315038">
        <w:rPr>
          <w:b/>
          <w:color w:val="4472C4" w:themeColor="accent5"/>
        </w:rPr>
        <w:t>ivanje strateškog, normativnog i financijskog okvira.</w:t>
      </w:r>
      <w:r w:rsidRPr="00315038">
        <w:t xml:space="preserve"> Djelomično doprinosi prioritetnim područjima strateškog cilja „2. Obrazovani i zaposleni ljudi“ kroz </w:t>
      </w:r>
      <w:r w:rsidRPr="00315038">
        <w:rPr>
          <w:b/>
          <w:color w:val="4472C4" w:themeColor="accent5"/>
        </w:rPr>
        <w:t>praćenje i poticanje formalnog i cjeloživotnog obrazovanja</w:t>
      </w:r>
      <w:r w:rsidRPr="00315038">
        <w:t xml:space="preserve"> u području kulture i medija i prioritetnim područjima strateškog cilja „4. Globalna prepoznatljivost i jačanje međunarodnog položaja i uloge Hrvatske“ kroz </w:t>
      </w:r>
      <w:r w:rsidRPr="00315038">
        <w:rPr>
          <w:b/>
          <w:color w:val="4472C4" w:themeColor="accent5"/>
        </w:rPr>
        <w:t>poticanje mobilnosti, transfera znanja i međunarodne suradnje.</w:t>
      </w:r>
    </w:p>
    <w:p w14:paraId="0C254064" w14:textId="77777777" w:rsidR="003248B3" w:rsidRDefault="003248B3" w:rsidP="00C87E32"/>
    <w:p w14:paraId="2D12AE41" w14:textId="405AAEC1" w:rsidR="003248B3" w:rsidRDefault="00AF5838" w:rsidP="003248B3">
      <w:pPr>
        <w:rPr>
          <w:b/>
          <w:color w:val="4472C4" w:themeColor="accent5"/>
        </w:rPr>
      </w:pPr>
      <w:r>
        <w:t xml:space="preserve">Doprinosi </w:t>
      </w:r>
      <w:r w:rsidR="00470D2F">
        <w:t xml:space="preserve">jačanju otpornosti na krize u </w:t>
      </w:r>
      <w:r w:rsidR="00E40EE1">
        <w:t>prioritetnom području „7.</w:t>
      </w:r>
      <w:r w:rsidR="00E40EE1" w:rsidRPr="00E40EE1">
        <w:t>4. Jačanje otpornosti na rizike od katastrofa i unaprjeđenje sustava Civilne zaštite</w:t>
      </w:r>
      <w:r w:rsidR="00E40EE1">
        <w:t>“ strateškog cilja „</w:t>
      </w:r>
      <w:r w:rsidR="00E40EE1" w:rsidRPr="00E40EE1">
        <w:t>7. Sigurnost za stabilan razvoj</w:t>
      </w:r>
      <w:r w:rsidR="00E40EE1">
        <w:t>“</w:t>
      </w:r>
      <w:r w:rsidR="003248B3">
        <w:t xml:space="preserve"> kroz </w:t>
      </w:r>
      <w:r w:rsidR="003248B3" w:rsidRPr="003248B3">
        <w:rPr>
          <w:b/>
          <w:color w:val="4472C4" w:themeColor="accent5"/>
        </w:rPr>
        <w:t>uspostavu međuresornih timova</w:t>
      </w:r>
      <w:r w:rsidR="006136CE">
        <w:rPr>
          <w:b/>
          <w:color w:val="4472C4" w:themeColor="accent5"/>
        </w:rPr>
        <w:t xml:space="preserve"> </w:t>
      </w:r>
      <w:r w:rsidR="003248B3" w:rsidRPr="003248B3">
        <w:rPr>
          <w:b/>
          <w:color w:val="4472C4" w:themeColor="accent5"/>
        </w:rPr>
        <w:t>i podizanje svijesti o rizicima</w:t>
      </w:r>
      <w:r w:rsidR="003248B3" w:rsidRPr="003248B3">
        <w:rPr>
          <w:color w:val="4472C4" w:themeColor="accent5"/>
        </w:rPr>
        <w:t xml:space="preserve"> </w:t>
      </w:r>
      <w:r w:rsidR="003248B3">
        <w:t>u području kulture i medija</w:t>
      </w:r>
      <w:r w:rsidR="00472A27">
        <w:t xml:space="preserve"> </w:t>
      </w:r>
      <w:r w:rsidR="003248B3">
        <w:t>te prioritetnom području „11.</w:t>
      </w:r>
      <w:r w:rsidR="003248B3" w:rsidRPr="00E40EE1">
        <w:t>2. Digitalizacija javne uprave i pravosuđa</w:t>
      </w:r>
      <w:r w:rsidR="003248B3">
        <w:t>“ strateškog cilja „</w:t>
      </w:r>
      <w:r w:rsidR="003248B3" w:rsidRPr="00E40EE1">
        <w:t>11. Digitalna tranzicija društva i gospodarstva</w:t>
      </w:r>
      <w:r w:rsidR="003248B3">
        <w:t xml:space="preserve">“ kroz </w:t>
      </w:r>
      <w:r w:rsidR="004D6AF1">
        <w:rPr>
          <w:b/>
          <w:color w:val="4472C4" w:themeColor="accent5"/>
        </w:rPr>
        <w:t>digitalizaciju</w:t>
      </w:r>
      <w:r w:rsidR="003248B3" w:rsidRPr="00E40EE1">
        <w:rPr>
          <w:b/>
          <w:color w:val="4472C4" w:themeColor="accent5"/>
        </w:rPr>
        <w:t xml:space="preserve"> poslovnih procesa i razvoj e-usluga</w:t>
      </w:r>
      <w:r w:rsidR="003248B3">
        <w:rPr>
          <w:b/>
          <w:color w:val="4472C4" w:themeColor="accent5"/>
        </w:rPr>
        <w:t>.</w:t>
      </w:r>
    </w:p>
    <w:p w14:paraId="456B12F5" w14:textId="18A85314" w:rsidR="00470D2F" w:rsidRDefault="00470D2F" w:rsidP="003248B3">
      <w:pPr>
        <w:rPr>
          <w:b/>
          <w:color w:val="4472C4" w:themeColor="accent5"/>
        </w:rPr>
      </w:pPr>
    </w:p>
    <w:p w14:paraId="22FF517E" w14:textId="77777777" w:rsidR="00DA046A" w:rsidRPr="001C182F" w:rsidRDefault="00DA046A" w:rsidP="00DA046A">
      <w:r w:rsidRPr="004D6AF1">
        <w:t xml:space="preserve">Posebni cilj doprinosi digitalnoj transformaciji kroz </w:t>
      </w:r>
      <w:r w:rsidRPr="004D6AF1">
        <w:rPr>
          <w:b/>
          <w:color w:val="4472C4" w:themeColor="accent5"/>
        </w:rPr>
        <w:t>digitalizaciju poslovnih procesa i razvoj e-usluga.</w:t>
      </w:r>
    </w:p>
    <w:p w14:paraId="37E605EC" w14:textId="77777777" w:rsidR="00DA046A" w:rsidRDefault="00DA046A" w:rsidP="00DA046A"/>
    <w:p w14:paraId="4197F386" w14:textId="77777777" w:rsidR="006136CE" w:rsidRPr="00315038" w:rsidRDefault="006136CE" w:rsidP="006136CE">
      <w:r w:rsidRPr="00315038">
        <w:t>Doprinosi ciljevima održivog razvoja UN Agende 2030: cilju „4. Osigurati uključivo i pravedno obrazovanje i promicati prilike za cjeloživotno učenje svim ljudima“ kroz</w:t>
      </w:r>
      <w:r w:rsidRPr="00315038">
        <w:rPr>
          <w:b/>
          <w:color w:val="4472C4" w:themeColor="accent5"/>
        </w:rPr>
        <w:t xml:space="preserve"> poticanje formalnog i cjeloživotnog obrazovanja</w:t>
      </w:r>
      <w:r w:rsidRPr="00315038">
        <w:t xml:space="preserve"> u području kulture i medija, cilju „9. Izgraditi otpornu infrastrukturu, promicati </w:t>
      </w:r>
      <w:proofErr w:type="spellStart"/>
      <w:r w:rsidRPr="00315038">
        <w:t>uključivu</w:t>
      </w:r>
      <w:proofErr w:type="spellEnd"/>
      <w:r w:rsidRPr="00315038">
        <w:t xml:space="preserve"> i održivu industrijalizaciju i poticati inovacije“ kroz </w:t>
      </w:r>
      <w:r w:rsidRPr="00315038">
        <w:rPr>
          <w:b/>
          <w:color w:val="4472C4" w:themeColor="accent5"/>
        </w:rPr>
        <w:t>razvoj ljudskih potencijala i sustava podrške</w:t>
      </w:r>
      <w:r w:rsidRPr="00315038">
        <w:rPr>
          <w:color w:val="4472C4" w:themeColor="accent5"/>
        </w:rPr>
        <w:t xml:space="preserve"> </w:t>
      </w:r>
      <w:r w:rsidRPr="00315038">
        <w:t>te</w:t>
      </w:r>
      <w:r w:rsidRPr="00315038">
        <w:rPr>
          <w:b/>
          <w:color w:val="4472C4" w:themeColor="accent5"/>
        </w:rPr>
        <w:t xml:space="preserve"> </w:t>
      </w:r>
      <w:r>
        <w:rPr>
          <w:b/>
          <w:color w:val="4472C4" w:themeColor="accent5"/>
        </w:rPr>
        <w:t>unaprjeđ</w:t>
      </w:r>
      <w:r w:rsidRPr="00315038">
        <w:rPr>
          <w:b/>
          <w:color w:val="4472C4" w:themeColor="accent5"/>
        </w:rPr>
        <w:t>ivanje strateškog, normativnog i financijskog okvira</w:t>
      </w:r>
      <w:r w:rsidRPr="00315038">
        <w:t xml:space="preserve"> te cilju „13. Poduzeti hitne mjere u borbi protiv klimatskih promjena i njihovih negativnih utjecaja“ kroz </w:t>
      </w:r>
      <w:r w:rsidRPr="00315038">
        <w:rPr>
          <w:b/>
          <w:color w:val="4472C4" w:themeColor="accent5"/>
        </w:rPr>
        <w:t>jačanje otpornosti na rizike</w:t>
      </w:r>
      <w:r w:rsidRPr="00315038">
        <w:rPr>
          <w:color w:val="4472C4" w:themeColor="accent5"/>
        </w:rPr>
        <w:t xml:space="preserve"> </w:t>
      </w:r>
      <w:r w:rsidRPr="00315038">
        <w:t>u području kulture i medija.</w:t>
      </w:r>
    </w:p>
    <w:p w14:paraId="20D7B7B9" w14:textId="77777777" w:rsidR="00C004D3" w:rsidRPr="003B76BD" w:rsidRDefault="00C004D3" w:rsidP="00C004D3"/>
    <w:tbl>
      <w:tblPr>
        <w:tblW w:w="5008" w:type="pct"/>
        <w:jc w:val="center"/>
        <w:tblLook w:val="04A0" w:firstRow="1" w:lastRow="0" w:firstColumn="1" w:lastColumn="0" w:noHBand="0" w:noVBand="1"/>
      </w:tblPr>
      <w:tblGrid>
        <w:gridCol w:w="7089"/>
        <w:gridCol w:w="1702"/>
        <w:gridCol w:w="1692"/>
      </w:tblGrid>
      <w:tr w:rsidR="00036546" w:rsidRPr="00652870" w14:paraId="4A94F4A7" w14:textId="77777777" w:rsidTr="00C87E32">
        <w:trPr>
          <w:trHeight w:val="20"/>
          <w:jc w:val="center"/>
        </w:trPr>
        <w:tc>
          <w:tcPr>
            <w:tcW w:w="3381" w:type="pct"/>
            <w:tcBorders>
              <w:bottom w:val="single" w:sz="24" w:space="0" w:color="4472C4" w:themeColor="accent5"/>
            </w:tcBorders>
            <w:shd w:val="clear" w:color="auto" w:fill="auto"/>
            <w:hideMark/>
          </w:tcPr>
          <w:p w14:paraId="3F428E84" w14:textId="27A32A8D" w:rsidR="00036546" w:rsidRPr="00652870" w:rsidRDefault="00036546"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POKAZATELJ</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ISHODA</w:t>
            </w:r>
          </w:p>
        </w:tc>
        <w:tc>
          <w:tcPr>
            <w:tcW w:w="812" w:type="pct"/>
            <w:tcBorders>
              <w:bottom w:val="single" w:sz="24" w:space="0" w:color="4472C4" w:themeColor="accent5"/>
            </w:tcBorders>
            <w:shd w:val="clear" w:color="auto" w:fill="auto"/>
            <w:vAlign w:val="center"/>
          </w:tcPr>
          <w:p w14:paraId="776225CE" w14:textId="6C46064D" w:rsidR="00036546" w:rsidRPr="00652870" w:rsidRDefault="00036546" w:rsidP="00224A16">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POČETNA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c>
          <w:tcPr>
            <w:tcW w:w="807" w:type="pct"/>
            <w:tcBorders>
              <w:bottom w:val="single" w:sz="24" w:space="0" w:color="4472C4" w:themeColor="accent5"/>
            </w:tcBorders>
            <w:shd w:val="clear" w:color="auto" w:fill="auto"/>
            <w:vAlign w:val="center"/>
            <w:hideMark/>
          </w:tcPr>
          <w:p w14:paraId="0B515776" w14:textId="45DCD3CA" w:rsidR="00036546" w:rsidRPr="00652870" w:rsidRDefault="00036546" w:rsidP="00224A16">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CILJNA</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VRIJEDNOST</w:t>
            </w:r>
          </w:p>
        </w:tc>
      </w:tr>
      <w:tr w:rsidR="00036546" w:rsidRPr="00652870" w14:paraId="0C03F4BE" w14:textId="77777777" w:rsidTr="00224A16">
        <w:trPr>
          <w:trHeight w:val="20"/>
          <w:jc w:val="center"/>
        </w:trPr>
        <w:tc>
          <w:tcPr>
            <w:tcW w:w="3381" w:type="pct"/>
            <w:tcBorders>
              <w:top w:val="single" w:sz="24" w:space="0" w:color="4472C4" w:themeColor="accent5"/>
            </w:tcBorders>
            <w:shd w:val="clear" w:color="auto" w:fill="auto"/>
          </w:tcPr>
          <w:p w14:paraId="4F7A79A4" w14:textId="747B5D41" w:rsidR="00036546" w:rsidRPr="00652870" w:rsidRDefault="00767889" w:rsidP="00224A16">
            <w:pPr>
              <w:jc w:val="left"/>
              <w:rPr>
                <w:rFonts w:asciiTheme="majorHAnsi" w:eastAsia="Times New Roman" w:hAnsiTheme="majorHAnsi" w:cstheme="majorHAnsi"/>
                <w:szCs w:val="20"/>
                <w:lang w:eastAsia="hr-HR"/>
              </w:rPr>
            </w:pPr>
            <w:r w:rsidRPr="00767889">
              <w:rPr>
                <w:rFonts w:asciiTheme="majorHAnsi" w:eastAsia="Times New Roman" w:hAnsiTheme="majorHAnsi" w:cstheme="majorHAnsi"/>
                <w:szCs w:val="20"/>
                <w:lang w:eastAsia="hr-HR"/>
              </w:rPr>
              <w:t>Rashodi za usluge kulture (COFOG 8.2) u ukupnim rashodima opće države (</w:t>
            </w:r>
            <w:r w:rsidRPr="00A21E7F">
              <w:rPr>
                <w:rFonts w:asciiTheme="majorHAnsi" w:eastAsia="Times New Roman" w:hAnsiTheme="majorHAnsi" w:cstheme="majorHAnsi"/>
                <w:b/>
                <w:bCs/>
                <w:szCs w:val="20"/>
                <w:lang w:eastAsia="hr-HR"/>
              </w:rPr>
              <w:t>OI.02.8.75</w:t>
            </w:r>
            <w:r w:rsidRPr="00767889">
              <w:rPr>
                <w:rFonts w:asciiTheme="majorHAnsi" w:eastAsia="Times New Roman" w:hAnsiTheme="majorHAnsi" w:cstheme="majorHAnsi"/>
                <w:szCs w:val="20"/>
                <w:lang w:eastAsia="hr-HR"/>
              </w:rPr>
              <w:t>)</w:t>
            </w:r>
          </w:p>
        </w:tc>
        <w:tc>
          <w:tcPr>
            <w:tcW w:w="812" w:type="pct"/>
            <w:tcBorders>
              <w:top w:val="single" w:sz="24" w:space="0" w:color="4472C4" w:themeColor="accent5"/>
            </w:tcBorders>
            <w:shd w:val="clear" w:color="auto" w:fill="auto"/>
          </w:tcPr>
          <w:p w14:paraId="289973A7" w14:textId="3BB56CE4" w:rsidR="00036546" w:rsidRPr="00652870" w:rsidRDefault="00267F32" w:rsidP="00224A16">
            <w:pPr>
              <w:jc w:val="left"/>
              <w:rPr>
                <w:rFonts w:asciiTheme="majorHAnsi" w:eastAsia="Times New Roman" w:hAnsiTheme="majorHAnsi" w:cstheme="majorHAnsi"/>
                <w:szCs w:val="20"/>
                <w:lang w:eastAsia="hr-HR"/>
              </w:rPr>
            </w:pPr>
            <w:r w:rsidRPr="00267F32">
              <w:rPr>
                <w:rFonts w:asciiTheme="majorHAnsi" w:eastAsia="Times New Roman" w:hAnsiTheme="majorHAnsi" w:cstheme="majorHAnsi"/>
                <w:szCs w:val="20"/>
                <w:lang w:eastAsia="hr-HR"/>
              </w:rPr>
              <w:t>1,4</w:t>
            </w:r>
            <w:r w:rsidR="00B764B8">
              <w:rPr>
                <w:rFonts w:asciiTheme="majorHAnsi" w:eastAsia="Times New Roman" w:hAnsiTheme="majorHAnsi" w:cstheme="majorHAnsi"/>
                <w:szCs w:val="20"/>
                <w:lang w:eastAsia="hr-HR"/>
              </w:rPr>
              <w:t xml:space="preserve"> %</w:t>
            </w:r>
            <w:r w:rsidR="004E0449">
              <w:rPr>
                <w:rFonts w:asciiTheme="majorHAnsi" w:eastAsia="Times New Roman" w:hAnsiTheme="majorHAnsi" w:cstheme="majorHAnsi"/>
                <w:szCs w:val="20"/>
                <w:lang w:eastAsia="hr-HR"/>
              </w:rPr>
              <w:t xml:space="preserve"> </w:t>
            </w:r>
            <w:r w:rsidRPr="00267F32">
              <w:rPr>
                <w:rFonts w:asciiTheme="majorHAnsi" w:eastAsia="Times New Roman" w:hAnsiTheme="majorHAnsi" w:cstheme="majorHAnsi"/>
                <w:szCs w:val="20"/>
                <w:lang w:eastAsia="hr-HR"/>
              </w:rPr>
              <w:t>(</w:t>
            </w:r>
            <w:r w:rsidR="005408CE">
              <w:rPr>
                <w:rFonts w:asciiTheme="majorHAnsi" w:eastAsia="Times New Roman" w:hAnsiTheme="majorHAnsi" w:cstheme="majorHAnsi"/>
                <w:szCs w:val="20"/>
                <w:lang w:eastAsia="hr-HR"/>
              </w:rPr>
              <w:t>2021.</w:t>
            </w:r>
            <w:r w:rsidRPr="00267F32">
              <w:rPr>
                <w:rFonts w:asciiTheme="majorHAnsi" w:eastAsia="Times New Roman" w:hAnsiTheme="majorHAnsi" w:cstheme="majorHAnsi"/>
                <w:szCs w:val="20"/>
                <w:lang w:eastAsia="hr-HR"/>
              </w:rPr>
              <w:t>)</w:t>
            </w:r>
          </w:p>
        </w:tc>
        <w:tc>
          <w:tcPr>
            <w:tcW w:w="807" w:type="pct"/>
            <w:tcBorders>
              <w:top w:val="single" w:sz="24" w:space="0" w:color="4472C4" w:themeColor="accent5"/>
            </w:tcBorders>
            <w:shd w:val="clear" w:color="auto" w:fill="auto"/>
          </w:tcPr>
          <w:p w14:paraId="21F696CD" w14:textId="5FE4E9F8" w:rsidR="00036546" w:rsidRPr="00652870" w:rsidRDefault="000147D3" w:rsidP="00224A16">
            <w:pPr>
              <w:jc w:val="left"/>
              <w:rPr>
                <w:rFonts w:asciiTheme="majorHAnsi" w:eastAsia="Times New Roman" w:hAnsiTheme="majorHAnsi" w:cstheme="majorHAnsi"/>
                <w:szCs w:val="20"/>
                <w:lang w:eastAsia="hr-HR"/>
              </w:rPr>
            </w:pPr>
            <w:r w:rsidRPr="000147D3">
              <w:rPr>
                <w:rFonts w:asciiTheme="majorHAnsi" w:eastAsia="Times New Roman" w:hAnsiTheme="majorHAnsi" w:cstheme="majorHAnsi"/>
                <w:szCs w:val="20"/>
                <w:lang w:eastAsia="hr-HR"/>
              </w:rPr>
              <w:t>1,5</w:t>
            </w:r>
            <w:r w:rsidR="00B764B8">
              <w:rPr>
                <w:rFonts w:asciiTheme="majorHAnsi" w:eastAsia="Times New Roman" w:hAnsiTheme="majorHAnsi" w:cstheme="majorHAnsi"/>
                <w:szCs w:val="20"/>
                <w:lang w:eastAsia="hr-HR"/>
              </w:rPr>
              <w:t xml:space="preserve"> %</w:t>
            </w:r>
          </w:p>
        </w:tc>
      </w:tr>
    </w:tbl>
    <w:p w14:paraId="0ED0CE54" w14:textId="77777777" w:rsidR="00036546" w:rsidRPr="003B76BD" w:rsidRDefault="00036546" w:rsidP="00036546"/>
    <w:tbl>
      <w:tblPr>
        <w:tblW w:w="5010" w:type="pct"/>
        <w:jc w:val="center"/>
        <w:tblLook w:val="04A0" w:firstRow="1" w:lastRow="0" w:firstColumn="1" w:lastColumn="0" w:noHBand="0" w:noVBand="1"/>
      </w:tblPr>
      <w:tblGrid>
        <w:gridCol w:w="8786"/>
        <w:gridCol w:w="1701"/>
      </w:tblGrid>
      <w:tr w:rsidR="00036546" w:rsidRPr="00652870" w14:paraId="3D003838" w14:textId="77777777" w:rsidTr="00C87E32">
        <w:trPr>
          <w:trHeight w:val="567"/>
          <w:jc w:val="center"/>
        </w:trPr>
        <w:tc>
          <w:tcPr>
            <w:tcW w:w="4189" w:type="pct"/>
            <w:tcBorders>
              <w:bottom w:val="single" w:sz="24" w:space="0" w:color="4472C4" w:themeColor="accent5"/>
            </w:tcBorders>
            <w:shd w:val="clear" w:color="auto" w:fill="auto"/>
            <w:hideMark/>
          </w:tcPr>
          <w:p w14:paraId="7B8833EB" w14:textId="77777777" w:rsidR="00036546" w:rsidRPr="00652870" w:rsidRDefault="00036546" w:rsidP="00C87E32">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MJERA</w:t>
            </w:r>
          </w:p>
        </w:tc>
        <w:tc>
          <w:tcPr>
            <w:tcW w:w="811" w:type="pct"/>
            <w:tcBorders>
              <w:bottom w:val="single" w:sz="24" w:space="0" w:color="4472C4" w:themeColor="accent5"/>
            </w:tcBorders>
            <w:shd w:val="clear" w:color="auto" w:fill="auto"/>
            <w:vAlign w:val="center"/>
            <w:hideMark/>
          </w:tcPr>
          <w:p w14:paraId="333CC28C" w14:textId="068F7B9A" w:rsidR="00036546" w:rsidRPr="00652870" w:rsidRDefault="00036546" w:rsidP="00224A16">
            <w:pPr>
              <w:jc w:val="left"/>
              <w:rPr>
                <w:rFonts w:asciiTheme="majorHAnsi" w:eastAsia="Times New Roman" w:hAnsiTheme="majorHAnsi" w:cstheme="majorHAnsi"/>
                <w:b/>
                <w:bCs/>
                <w:szCs w:val="20"/>
                <w:lang w:eastAsia="hr-HR"/>
              </w:rPr>
            </w:pPr>
            <w:r w:rsidRPr="00652870">
              <w:rPr>
                <w:rFonts w:asciiTheme="majorHAnsi" w:eastAsia="Times New Roman" w:hAnsiTheme="majorHAnsi" w:cstheme="majorHAnsi"/>
                <w:b/>
                <w:bCs/>
                <w:szCs w:val="20"/>
                <w:lang w:eastAsia="hr-HR"/>
              </w:rPr>
              <w:t>ROK</w:t>
            </w:r>
            <w:r w:rsidR="004E0449">
              <w:rPr>
                <w:rFonts w:asciiTheme="majorHAnsi" w:eastAsia="Times New Roman" w:hAnsiTheme="majorHAnsi" w:cstheme="majorHAnsi"/>
                <w:b/>
                <w:bCs/>
                <w:szCs w:val="20"/>
                <w:lang w:eastAsia="hr-HR"/>
              </w:rPr>
              <w:t xml:space="preserve"> </w:t>
            </w:r>
            <w:r w:rsidRPr="00652870">
              <w:rPr>
                <w:rFonts w:asciiTheme="majorHAnsi" w:eastAsia="Times New Roman" w:hAnsiTheme="majorHAnsi" w:cstheme="majorHAnsi"/>
                <w:b/>
                <w:bCs/>
                <w:szCs w:val="20"/>
                <w:lang w:eastAsia="hr-HR"/>
              </w:rPr>
              <w:t>PROVEDBE</w:t>
            </w:r>
          </w:p>
        </w:tc>
      </w:tr>
      <w:tr w:rsidR="00036546" w:rsidRPr="00652870" w14:paraId="28C5A045" w14:textId="77777777" w:rsidTr="00224A16">
        <w:trPr>
          <w:trHeight w:val="20"/>
          <w:jc w:val="center"/>
        </w:trPr>
        <w:tc>
          <w:tcPr>
            <w:tcW w:w="4189" w:type="pct"/>
            <w:tcBorders>
              <w:top w:val="single" w:sz="24" w:space="0" w:color="4472C4" w:themeColor="accent5"/>
            </w:tcBorders>
            <w:shd w:val="clear" w:color="auto" w:fill="auto"/>
          </w:tcPr>
          <w:p w14:paraId="6CE07F00" w14:textId="5C6CE3EC" w:rsidR="007C007B" w:rsidRPr="007C007B" w:rsidRDefault="007C007B" w:rsidP="007C007B">
            <w:pPr>
              <w:jc w:val="left"/>
              <w:rPr>
                <w:rFonts w:asciiTheme="majorHAnsi" w:eastAsia="Times New Roman" w:hAnsiTheme="majorHAnsi" w:cstheme="majorHAnsi"/>
                <w:szCs w:val="20"/>
                <w:lang w:eastAsia="hr-HR"/>
              </w:rPr>
            </w:pPr>
            <w:r w:rsidRPr="007C007B">
              <w:rPr>
                <w:rFonts w:asciiTheme="majorHAnsi" w:eastAsia="Times New Roman" w:hAnsiTheme="majorHAnsi" w:cstheme="majorHAnsi"/>
                <w:szCs w:val="20"/>
                <w:lang w:eastAsia="hr-HR"/>
              </w:rPr>
              <w:t xml:space="preserve">1. </w:t>
            </w:r>
            <w:r w:rsidR="00BC4822">
              <w:rPr>
                <w:rFonts w:asciiTheme="majorHAnsi" w:eastAsia="Times New Roman" w:hAnsiTheme="majorHAnsi" w:cstheme="majorHAnsi"/>
                <w:szCs w:val="20"/>
                <w:lang w:eastAsia="hr-HR"/>
              </w:rPr>
              <w:t>Razvoj</w:t>
            </w:r>
            <w:r w:rsidRPr="007C007B">
              <w:rPr>
                <w:rFonts w:asciiTheme="majorHAnsi" w:eastAsia="Times New Roman" w:hAnsiTheme="majorHAnsi" w:cstheme="majorHAnsi"/>
                <w:szCs w:val="20"/>
                <w:lang w:eastAsia="hr-HR"/>
              </w:rPr>
              <w:t xml:space="preserve"> ljudskih potencijala, sustava podrške i otpornosti na rizike</w:t>
            </w:r>
          </w:p>
          <w:p w14:paraId="2750920D" w14:textId="77777777" w:rsidR="006136CE" w:rsidRPr="00315038" w:rsidRDefault="006136CE" w:rsidP="006136CE">
            <w:pPr>
              <w:jc w:val="left"/>
              <w:rPr>
                <w:rFonts w:asciiTheme="majorHAnsi" w:eastAsia="Times New Roman" w:hAnsiTheme="majorHAnsi" w:cstheme="majorHAnsi"/>
                <w:szCs w:val="20"/>
                <w:lang w:eastAsia="hr-HR"/>
              </w:rPr>
            </w:pPr>
            <w:r w:rsidRPr="00315038">
              <w:rPr>
                <w:rFonts w:asciiTheme="majorHAnsi" w:eastAsia="Times New Roman" w:hAnsiTheme="majorHAnsi" w:cstheme="majorHAnsi"/>
                <w:szCs w:val="20"/>
                <w:lang w:eastAsia="hr-HR"/>
              </w:rPr>
              <w:t xml:space="preserve">2. </w:t>
            </w:r>
            <w:r>
              <w:rPr>
                <w:rFonts w:asciiTheme="majorHAnsi" w:eastAsia="Times New Roman" w:hAnsiTheme="majorHAnsi" w:cstheme="majorHAnsi"/>
                <w:szCs w:val="20"/>
                <w:lang w:eastAsia="hr-HR"/>
              </w:rPr>
              <w:t>Unaprjeđ</w:t>
            </w:r>
            <w:r w:rsidRPr="00315038">
              <w:rPr>
                <w:rFonts w:asciiTheme="majorHAnsi" w:eastAsia="Times New Roman" w:hAnsiTheme="majorHAnsi" w:cstheme="majorHAnsi"/>
                <w:szCs w:val="20"/>
                <w:lang w:eastAsia="hr-HR"/>
              </w:rPr>
              <w:t>ivanje strateškog, normativnog i financijskog okvira</w:t>
            </w:r>
          </w:p>
          <w:p w14:paraId="4C79A17F" w14:textId="67EA9D76" w:rsidR="00036546" w:rsidRPr="00652870" w:rsidRDefault="007C007B" w:rsidP="00224A16">
            <w:pPr>
              <w:jc w:val="left"/>
              <w:rPr>
                <w:rFonts w:asciiTheme="majorHAnsi" w:eastAsia="Times New Roman" w:hAnsiTheme="majorHAnsi" w:cstheme="majorHAnsi"/>
                <w:szCs w:val="20"/>
                <w:lang w:eastAsia="hr-HR"/>
              </w:rPr>
            </w:pPr>
            <w:r w:rsidRPr="007C007B">
              <w:rPr>
                <w:rFonts w:asciiTheme="majorHAnsi" w:eastAsia="Times New Roman" w:hAnsiTheme="majorHAnsi" w:cstheme="majorHAnsi"/>
                <w:szCs w:val="20"/>
                <w:lang w:eastAsia="hr-HR"/>
              </w:rPr>
              <w:t>3. Poticanje mobilnosti, transfera znanja i međunarodne suradnje</w:t>
            </w:r>
          </w:p>
        </w:tc>
        <w:tc>
          <w:tcPr>
            <w:tcW w:w="811" w:type="pct"/>
            <w:tcBorders>
              <w:top w:val="single" w:sz="24" w:space="0" w:color="4472C4" w:themeColor="accent5"/>
            </w:tcBorders>
            <w:shd w:val="clear" w:color="auto" w:fill="auto"/>
            <w:vAlign w:val="center"/>
          </w:tcPr>
          <w:p w14:paraId="71356737" w14:textId="42FBC9FD" w:rsidR="00036546" w:rsidRPr="00652870" w:rsidRDefault="008E09F5" w:rsidP="00224A16">
            <w:pPr>
              <w:jc w:val="center"/>
              <w:rPr>
                <w:rFonts w:asciiTheme="majorHAnsi" w:eastAsia="Times New Roman" w:hAnsiTheme="majorHAnsi" w:cstheme="majorHAnsi"/>
                <w:szCs w:val="20"/>
                <w:lang w:eastAsia="hr-HR"/>
              </w:rPr>
            </w:pPr>
            <w:r w:rsidRPr="008E09F5">
              <w:rPr>
                <w:rFonts w:asciiTheme="majorHAnsi" w:eastAsia="Times New Roman" w:hAnsiTheme="majorHAnsi" w:cstheme="majorHAnsi"/>
                <w:szCs w:val="20"/>
                <w:lang w:eastAsia="hr-HR"/>
              </w:rPr>
              <w:t>Q4/2027.</w:t>
            </w:r>
          </w:p>
        </w:tc>
      </w:tr>
    </w:tbl>
    <w:p w14:paraId="40A23123" w14:textId="77777777" w:rsidR="00036546" w:rsidRDefault="00036546" w:rsidP="00036546"/>
    <w:p w14:paraId="2E5EC915" w14:textId="16EC0C39" w:rsidR="00BB16A7" w:rsidRPr="003B76BD" w:rsidRDefault="00BB16A7">
      <w:pPr>
        <w:spacing w:after="160" w:line="259" w:lineRule="auto"/>
        <w:jc w:val="left"/>
      </w:pPr>
      <w:r w:rsidRPr="003B76BD">
        <w:br w:type="page"/>
      </w:r>
    </w:p>
    <w:p w14:paraId="0C3DA5D6" w14:textId="55F95679" w:rsidR="00493506" w:rsidRPr="00F47378" w:rsidRDefault="00F47378" w:rsidP="00F47378">
      <w:pPr>
        <w:pStyle w:val="Heading1"/>
      </w:pPr>
      <w:bookmarkStart w:id="32" w:name="_Toc129872071"/>
      <w:bookmarkStart w:id="33" w:name="_Toc129877516"/>
      <w:bookmarkStart w:id="34" w:name="_Toc153464764"/>
      <w:r w:rsidRPr="00F47378">
        <w:lastRenderedPageBreak/>
        <w:t>5.</w:t>
      </w:r>
      <w:r w:rsidR="004E0449">
        <w:t xml:space="preserve"> </w:t>
      </w:r>
      <w:r w:rsidR="00493506" w:rsidRPr="00F47378">
        <w:t>Indikativni</w:t>
      </w:r>
      <w:r w:rsidR="004E0449">
        <w:t xml:space="preserve"> </w:t>
      </w:r>
      <w:r w:rsidR="00493506" w:rsidRPr="00F47378">
        <w:t>financijski</w:t>
      </w:r>
      <w:r w:rsidR="004E0449">
        <w:t xml:space="preserve"> </w:t>
      </w:r>
      <w:r w:rsidR="00493506" w:rsidRPr="00F47378">
        <w:t>okvir</w:t>
      </w:r>
      <w:bookmarkEnd w:id="32"/>
      <w:bookmarkEnd w:id="33"/>
      <w:bookmarkEnd w:id="34"/>
    </w:p>
    <w:p w14:paraId="340FC9B3" w14:textId="62336BE3" w:rsidR="00493506" w:rsidRPr="003B76BD" w:rsidRDefault="00493506" w:rsidP="00493506"/>
    <w:p w14:paraId="08BFD6A9" w14:textId="00B2ADAF" w:rsidR="00506C22" w:rsidRDefault="00506C22" w:rsidP="008133F7">
      <w:r>
        <w:t>Sukladno</w:t>
      </w:r>
      <w:r w:rsidR="004E0449">
        <w:t xml:space="preserve"> </w:t>
      </w:r>
      <w:r w:rsidRPr="00506C22">
        <w:t>Zakon</w:t>
      </w:r>
      <w:r>
        <w:t>u</w:t>
      </w:r>
      <w:r w:rsidR="004E0449">
        <w:t xml:space="preserve"> </w:t>
      </w:r>
      <w:r w:rsidRPr="00506C22">
        <w:t>o</w:t>
      </w:r>
      <w:r w:rsidR="004E0449">
        <w:t xml:space="preserve"> </w:t>
      </w:r>
      <w:r w:rsidRPr="00506C22">
        <w:t>sustavu</w:t>
      </w:r>
      <w:r w:rsidR="004E0449">
        <w:t xml:space="preserve"> </w:t>
      </w:r>
      <w:r w:rsidRPr="00506C22">
        <w:t>strateškog</w:t>
      </w:r>
      <w:r w:rsidR="004E0449">
        <w:t xml:space="preserve"> </w:t>
      </w:r>
      <w:r w:rsidRPr="00506C22">
        <w:t>planiranja</w:t>
      </w:r>
      <w:r w:rsidR="004E0449">
        <w:t xml:space="preserve"> </w:t>
      </w:r>
      <w:r w:rsidRPr="00506C22">
        <w:t>i</w:t>
      </w:r>
      <w:r w:rsidR="004E0449">
        <w:t xml:space="preserve"> </w:t>
      </w:r>
      <w:r w:rsidRPr="00506C22">
        <w:t>upravljanja</w:t>
      </w:r>
      <w:r w:rsidR="004E0449">
        <w:t xml:space="preserve"> </w:t>
      </w:r>
      <w:r w:rsidRPr="00506C22">
        <w:t>razvojem</w:t>
      </w:r>
      <w:r w:rsidR="004E0449">
        <w:t xml:space="preserve"> </w:t>
      </w:r>
      <w:r>
        <w:t>Republike</w:t>
      </w:r>
      <w:r w:rsidR="004E0449">
        <w:t xml:space="preserve"> </w:t>
      </w:r>
      <w:r>
        <w:t>Hrvatske</w:t>
      </w:r>
      <w:r w:rsidR="004E0449">
        <w:t xml:space="preserve"> </w:t>
      </w:r>
      <w:r>
        <w:t>(NN</w:t>
      </w:r>
      <w:r w:rsidR="004E0449">
        <w:t xml:space="preserve"> </w:t>
      </w:r>
      <w:r>
        <w:t>123/17-</w:t>
      </w:r>
      <w:r w:rsidRPr="00506C22">
        <w:t>151/22)</w:t>
      </w:r>
      <w:r>
        <w:t>,</w:t>
      </w:r>
      <w:r w:rsidR="004E0449">
        <w:t xml:space="preserve"> </w:t>
      </w:r>
      <w:r>
        <w:t>f</w:t>
      </w:r>
      <w:r w:rsidRPr="00506C22">
        <w:t>inancijska</w:t>
      </w:r>
      <w:r w:rsidR="004E0449">
        <w:t xml:space="preserve"> </w:t>
      </w:r>
      <w:r w:rsidRPr="00506C22">
        <w:t>sredstva</w:t>
      </w:r>
      <w:r w:rsidR="004E0449">
        <w:t xml:space="preserve"> </w:t>
      </w:r>
      <w:r w:rsidRPr="00506C22">
        <w:t>za</w:t>
      </w:r>
      <w:r w:rsidR="004E0449">
        <w:t xml:space="preserve"> </w:t>
      </w:r>
      <w:r w:rsidRPr="00506C22">
        <w:t>pripremu,</w:t>
      </w:r>
      <w:r w:rsidR="004E0449">
        <w:t xml:space="preserve"> </w:t>
      </w:r>
      <w:r w:rsidRPr="00506C22">
        <w:t>izradu</w:t>
      </w:r>
      <w:r w:rsidR="004E0449">
        <w:t xml:space="preserve"> </w:t>
      </w:r>
      <w:r w:rsidRPr="00506C22">
        <w:t>i</w:t>
      </w:r>
      <w:r w:rsidR="004E0449">
        <w:t xml:space="preserve"> </w:t>
      </w:r>
      <w:r w:rsidRPr="00506C22">
        <w:t>provedbu</w:t>
      </w:r>
      <w:r w:rsidR="004E0449">
        <w:t xml:space="preserve"> </w:t>
      </w:r>
      <w:r>
        <w:t>nacionalnih</w:t>
      </w:r>
      <w:r w:rsidR="004E0449">
        <w:t xml:space="preserve"> </w:t>
      </w:r>
      <w:r>
        <w:t>planova</w:t>
      </w:r>
      <w:r w:rsidR="004E0449">
        <w:t xml:space="preserve"> </w:t>
      </w:r>
      <w:r w:rsidRPr="00506C22">
        <w:t>osiguravaju</w:t>
      </w:r>
      <w:r w:rsidR="004E0449">
        <w:t xml:space="preserve"> </w:t>
      </w:r>
      <w:r w:rsidRPr="00506C22">
        <w:t>se</w:t>
      </w:r>
      <w:r w:rsidR="004E0449">
        <w:t xml:space="preserve"> </w:t>
      </w:r>
      <w:r w:rsidRPr="00506C22">
        <w:t>u</w:t>
      </w:r>
      <w:r w:rsidR="004E0449">
        <w:t xml:space="preserve"> </w:t>
      </w:r>
      <w:r w:rsidRPr="00506C22">
        <w:t>državnom</w:t>
      </w:r>
      <w:r w:rsidR="004E0449">
        <w:t xml:space="preserve"> </w:t>
      </w:r>
      <w:r w:rsidRPr="00506C22">
        <w:t>proračunu</w:t>
      </w:r>
      <w:r w:rsidR="004E0449">
        <w:t xml:space="preserve"> </w:t>
      </w:r>
      <w:r w:rsidRPr="00506C22">
        <w:t>na</w:t>
      </w:r>
      <w:r w:rsidR="004E0449">
        <w:t xml:space="preserve"> </w:t>
      </w:r>
      <w:r w:rsidRPr="00506C22">
        <w:t>pozicijama</w:t>
      </w:r>
      <w:r w:rsidR="004E0449">
        <w:t xml:space="preserve"> </w:t>
      </w:r>
      <w:r w:rsidRPr="00506C22">
        <w:t>proračunskih</w:t>
      </w:r>
      <w:r w:rsidR="004E0449">
        <w:t xml:space="preserve"> </w:t>
      </w:r>
      <w:r w:rsidRPr="00506C22">
        <w:t>korisnika</w:t>
      </w:r>
      <w:r w:rsidR="004E0449">
        <w:t xml:space="preserve"> </w:t>
      </w:r>
      <w:r w:rsidRPr="00506C22">
        <w:t>koji</w:t>
      </w:r>
      <w:r w:rsidR="004E0449">
        <w:t xml:space="preserve"> </w:t>
      </w:r>
      <w:r w:rsidRPr="00506C22">
        <w:t>su</w:t>
      </w:r>
      <w:r w:rsidR="004E0449">
        <w:t xml:space="preserve"> </w:t>
      </w:r>
      <w:r w:rsidRPr="00506C22">
        <w:t>određeni</w:t>
      </w:r>
      <w:r w:rsidR="004E0449">
        <w:t xml:space="preserve"> </w:t>
      </w:r>
      <w:r w:rsidRPr="00506C22">
        <w:t>kao</w:t>
      </w:r>
      <w:r w:rsidR="004E0449">
        <w:t xml:space="preserve"> </w:t>
      </w:r>
      <w:r w:rsidRPr="00506C22">
        <w:t>tijela</w:t>
      </w:r>
      <w:r w:rsidR="004E0449">
        <w:t xml:space="preserve"> </w:t>
      </w:r>
      <w:r w:rsidRPr="00506C22">
        <w:t>zadužena</w:t>
      </w:r>
      <w:r w:rsidR="004E0449">
        <w:t xml:space="preserve"> </w:t>
      </w:r>
      <w:r w:rsidRPr="00506C22">
        <w:t>za</w:t>
      </w:r>
      <w:r w:rsidR="004E0449">
        <w:t xml:space="preserve"> </w:t>
      </w:r>
      <w:r w:rsidRPr="00506C22">
        <w:t>izradu</w:t>
      </w:r>
      <w:r w:rsidR="004E0449">
        <w:t xml:space="preserve"> </w:t>
      </w:r>
      <w:r w:rsidRPr="00506C22">
        <w:t>i</w:t>
      </w:r>
      <w:r w:rsidR="004E0449">
        <w:t xml:space="preserve"> </w:t>
      </w:r>
      <w:r w:rsidRPr="00506C22">
        <w:t>provedbu</w:t>
      </w:r>
      <w:r w:rsidR="004E0449">
        <w:t xml:space="preserve"> </w:t>
      </w:r>
      <w:r>
        <w:t>akta</w:t>
      </w:r>
      <w:r w:rsidR="004E0449">
        <w:t xml:space="preserve"> </w:t>
      </w:r>
      <w:r w:rsidRPr="00506C22">
        <w:t>te</w:t>
      </w:r>
      <w:r w:rsidR="004E0449">
        <w:t xml:space="preserve"> </w:t>
      </w:r>
      <w:r w:rsidRPr="00506C22">
        <w:t>prihoda</w:t>
      </w:r>
      <w:r w:rsidR="004E0449">
        <w:t xml:space="preserve"> </w:t>
      </w:r>
      <w:r w:rsidRPr="00506C22">
        <w:t>koje</w:t>
      </w:r>
      <w:r w:rsidR="004E0449">
        <w:t xml:space="preserve"> </w:t>
      </w:r>
      <w:r w:rsidRPr="00506C22">
        <w:t>ostvaruju</w:t>
      </w:r>
      <w:r w:rsidR="004E0449">
        <w:t xml:space="preserve"> </w:t>
      </w:r>
      <w:r w:rsidRPr="00506C22">
        <w:t>druge</w:t>
      </w:r>
      <w:r w:rsidR="004E0449">
        <w:t xml:space="preserve"> </w:t>
      </w:r>
      <w:r w:rsidRPr="00506C22">
        <w:t>pravne</w:t>
      </w:r>
      <w:r w:rsidR="004E0449">
        <w:t xml:space="preserve"> </w:t>
      </w:r>
      <w:r w:rsidRPr="00506C22">
        <w:t>osobe</w:t>
      </w:r>
      <w:r w:rsidR="004E0449">
        <w:t xml:space="preserve"> </w:t>
      </w:r>
      <w:r w:rsidRPr="00506C22">
        <w:t>koje</w:t>
      </w:r>
      <w:r w:rsidR="004E0449">
        <w:t xml:space="preserve"> </w:t>
      </w:r>
      <w:r w:rsidRPr="00506C22">
        <w:t>imaju</w:t>
      </w:r>
      <w:r w:rsidR="004E0449">
        <w:t xml:space="preserve"> </w:t>
      </w:r>
      <w:r w:rsidRPr="00506C22">
        <w:t>javne</w:t>
      </w:r>
      <w:r w:rsidR="004E0449">
        <w:t xml:space="preserve"> </w:t>
      </w:r>
      <w:r w:rsidRPr="00506C22">
        <w:t>ovlasti</w:t>
      </w:r>
      <w:r w:rsidR="004E0449">
        <w:t xml:space="preserve"> </w:t>
      </w:r>
      <w:r w:rsidRPr="00506C22">
        <w:t>prema</w:t>
      </w:r>
      <w:r w:rsidR="004E0449">
        <w:t xml:space="preserve"> </w:t>
      </w:r>
      <w:r w:rsidRPr="00506C22">
        <w:t>posebnim</w:t>
      </w:r>
      <w:r w:rsidR="004E0449">
        <w:t xml:space="preserve"> </w:t>
      </w:r>
      <w:r w:rsidRPr="00506C22">
        <w:t>propisima</w:t>
      </w:r>
      <w:r w:rsidR="004E0449">
        <w:t xml:space="preserve"> </w:t>
      </w:r>
      <w:r w:rsidRPr="00506C22">
        <w:t>i</w:t>
      </w:r>
      <w:r w:rsidR="004E0449">
        <w:t xml:space="preserve"> </w:t>
      </w:r>
      <w:r w:rsidRPr="00506C22">
        <w:t>iz</w:t>
      </w:r>
      <w:r w:rsidR="004E0449">
        <w:t xml:space="preserve"> </w:t>
      </w:r>
      <w:r w:rsidRPr="00506C22">
        <w:t>drugih</w:t>
      </w:r>
      <w:r w:rsidR="004E0449">
        <w:t xml:space="preserve"> </w:t>
      </w:r>
      <w:r w:rsidRPr="00506C22">
        <w:t>dostupnih</w:t>
      </w:r>
      <w:r w:rsidR="004E0449">
        <w:t xml:space="preserve"> </w:t>
      </w:r>
      <w:r w:rsidRPr="00506C22">
        <w:t>izvora</w:t>
      </w:r>
      <w:r w:rsidR="004E0449">
        <w:t xml:space="preserve"> </w:t>
      </w:r>
      <w:r w:rsidRPr="00506C22">
        <w:t>financiranja.</w:t>
      </w:r>
    </w:p>
    <w:p w14:paraId="1B96FD5C" w14:textId="77777777" w:rsidR="00506C22" w:rsidRDefault="00506C22" w:rsidP="008133F7"/>
    <w:p w14:paraId="3B5C0D62" w14:textId="77777777" w:rsidR="00F46D5E" w:rsidRPr="00315038" w:rsidRDefault="00F46D5E" w:rsidP="00F46D5E">
      <w:r w:rsidRPr="00315038">
        <w:t xml:space="preserve">Primarni izvori financiranja Nacionalnog plana razvoja kulture i medija za razdoblje od 2023. do 2027. godine </w:t>
      </w:r>
      <w:r>
        <w:t>je</w:t>
      </w:r>
      <w:r w:rsidRPr="00315038">
        <w:t>su sredstva iskazana u državnom proračunu na razdjelu 055 MINISTARSTVO KULTURE I MEDIJA koje sadrži proračunske glave 05505 MINISTARSTVO KULTURE I MEDIJA, 05535 ARHIVI, 05540 MUZEJI I GALERIJE i 05565 OSTALI PRORAČUNSKI KORISNICI IZ PODRUČJA KULTURE podijeljena po idućim proračunskim programima:</w:t>
      </w:r>
    </w:p>
    <w:p w14:paraId="6E5D2FD1" w14:textId="1A197DFF" w:rsidR="00E60E0A" w:rsidRDefault="00E60E0A" w:rsidP="008133F7"/>
    <w:p w14:paraId="6D99075F" w14:textId="4C7E68D4" w:rsidR="00E60E0A" w:rsidRDefault="00E60E0A" w:rsidP="00CB7D8E">
      <w:pPr>
        <w:pStyle w:val="ListParagraph"/>
        <w:numPr>
          <w:ilvl w:val="0"/>
          <w:numId w:val="35"/>
        </w:numPr>
      </w:pPr>
      <w:r>
        <w:t>P3901</w:t>
      </w:r>
      <w:r w:rsidR="004E0449">
        <w:t xml:space="preserve"> </w:t>
      </w:r>
      <w:r>
        <w:t>UREĐENJE</w:t>
      </w:r>
      <w:r w:rsidR="004E0449">
        <w:t xml:space="preserve"> </w:t>
      </w:r>
      <w:r>
        <w:t>DJELATNOSTI</w:t>
      </w:r>
      <w:r w:rsidR="004E0449">
        <w:t xml:space="preserve"> </w:t>
      </w:r>
      <w:r>
        <w:t>KULTURE</w:t>
      </w:r>
    </w:p>
    <w:p w14:paraId="22BCA6AC" w14:textId="3AE7E54F" w:rsidR="00E60E0A" w:rsidRDefault="00E60E0A" w:rsidP="00CB7D8E">
      <w:pPr>
        <w:pStyle w:val="ListParagraph"/>
        <w:numPr>
          <w:ilvl w:val="0"/>
          <w:numId w:val="35"/>
        </w:numPr>
      </w:pPr>
      <w:r>
        <w:t>P3902</w:t>
      </w:r>
      <w:r w:rsidR="004E0449">
        <w:t xml:space="preserve"> </w:t>
      </w:r>
      <w:r>
        <w:t>ARHIVSKA</w:t>
      </w:r>
      <w:r w:rsidR="004E0449">
        <w:t xml:space="preserve"> </w:t>
      </w:r>
      <w:r>
        <w:t>DJELATNOST</w:t>
      </w:r>
    </w:p>
    <w:p w14:paraId="3A52E256" w14:textId="3D3F40D5" w:rsidR="00E60E0A" w:rsidRDefault="00E60E0A" w:rsidP="00CB7D8E">
      <w:pPr>
        <w:pStyle w:val="ListParagraph"/>
        <w:numPr>
          <w:ilvl w:val="0"/>
          <w:numId w:val="35"/>
        </w:numPr>
      </w:pPr>
      <w:r>
        <w:t>P3903</w:t>
      </w:r>
      <w:r w:rsidR="004E0449">
        <w:t xml:space="preserve"> </w:t>
      </w:r>
      <w:r>
        <w:t>MUZEJSKA</w:t>
      </w:r>
      <w:r w:rsidR="004E0449">
        <w:t xml:space="preserve"> </w:t>
      </w:r>
      <w:r>
        <w:t>I</w:t>
      </w:r>
      <w:r w:rsidR="004E0449">
        <w:t xml:space="preserve"> </w:t>
      </w:r>
      <w:r>
        <w:t>VIZUALNA</w:t>
      </w:r>
      <w:r w:rsidR="004E0449">
        <w:t xml:space="preserve"> </w:t>
      </w:r>
      <w:r>
        <w:t>DJELATNOST</w:t>
      </w:r>
    </w:p>
    <w:p w14:paraId="18C1CC85" w14:textId="70F0EAFD" w:rsidR="00E60E0A" w:rsidRDefault="00E60E0A" w:rsidP="00CB7D8E">
      <w:pPr>
        <w:pStyle w:val="ListParagraph"/>
        <w:numPr>
          <w:ilvl w:val="0"/>
          <w:numId w:val="35"/>
        </w:numPr>
      </w:pPr>
      <w:r>
        <w:t>P3904</w:t>
      </w:r>
      <w:r w:rsidR="004E0449">
        <w:t xml:space="preserve"> </w:t>
      </w:r>
      <w:r>
        <w:t>KAZALIŠNA</w:t>
      </w:r>
      <w:r w:rsidR="004E0449">
        <w:t xml:space="preserve"> </w:t>
      </w:r>
      <w:r>
        <w:t>I</w:t>
      </w:r>
      <w:r w:rsidR="004E0449">
        <w:t xml:space="preserve"> </w:t>
      </w:r>
      <w:r>
        <w:t>GLAZBENO-SCENSKA</w:t>
      </w:r>
      <w:r w:rsidR="004E0449">
        <w:t xml:space="preserve"> </w:t>
      </w:r>
      <w:r>
        <w:t>DJELATNOST</w:t>
      </w:r>
    </w:p>
    <w:p w14:paraId="5DCFC489" w14:textId="7CD58294" w:rsidR="00E60E0A" w:rsidRDefault="00E60E0A" w:rsidP="00CB7D8E">
      <w:pPr>
        <w:pStyle w:val="ListParagraph"/>
        <w:numPr>
          <w:ilvl w:val="0"/>
          <w:numId w:val="35"/>
        </w:numPr>
      </w:pPr>
      <w:r>
        <w:t>P3905</w:t>
      </w:r>
      <w:r w:rsidR="004E0449">
        <w:t xml:space="preserve"> </w:t>
      </w:r>
      <w:r>
        <w:t>KNJIŽNIČNA</w:t>
      </w:r>
      <w:r w:rsidR="004E0449">
        <w:t xml:space="preserve"> </w:t>
      </w:r>
      <w:r>
        <w:t>DJELATNOST</w:t>
      </w:r>
    </w:p>
    <w:p w14:paraId="66935F75" w14:textId="77777777" w:rsidR="00F46D5E" w:rsidRPr="00315038" w:rsidRDefault="00F46D5E" w:rsidP="00F46D5E">
      <w:pPr>
        <w:pStyle w:val="ListParagraph"/>
        <w:numPr>
          <w:ilvl w:val="0"/>
          <w:numId w:val="35"/>
        </w:numPr>
      </w:pPr>
      <w:r w:rsidRPr="00315038">
        <w:t>P3906 PROGRAMI AUDIOVIZUALNE DJELATNOSTI I MEDIJA</w:t>
      </w:r>
    </w:p>
    <w:p w14:paraId="3345AA6C" w14:textId="00D75A8F" w:rsidR="00E60E0A" w:rsidRDefault="00E60E0A" w:rsidP="00CB7D8E">
      <w:pPr>
        <w:pStyle w:val="ListParagraph"/>
        <w:numPr>
          <w:ilvl w:val="0"/>
          <w:numId w:val="35"/>
        </w:numPr>
      </w:pPr>
      <w:r>
        <w:t>P3907</w:t>
      </w:r>
      <w:r w:rsidR="004E0449">
        <w:t xml:space="preserve"> </w:t>
      </w:r>
      <w:r>
        <w:t>OSTALE</w:t>
      </w:r>
      <w:r w:rsidR="004E0449">
        <w:t xml:space="preserve"> </w:t>
      </w:r>
      <w:r>
        <w:t>DJELATNOSTI</w:t>
      </w:r>
      <w:r w:rsidR="004E0449">
        <w:t xml:space="preserve"> </w:t>
      </w:r>
      <w:r>
        <w:t>KULTURE</w:t>
      </w:r>
    </w:p>
    <w:p w14:paraId="5F036D69" w14:textId="5273A0C7" w:rsidR="00E60E0A" w:rsidRDefault="00E60E0A" w:rsidP="00CB7D8E">
      <w:pPr>
        <w:pStyle w:val="ListParagraph"/>
        <w:numPr>
          <w:ilvl w:val="0"/>
          <w:numId w:val="35"/>
        </w:numPr>
      </w:pPr>
      <w:r>
        <w:t>P3908</w:t>
      </w:r>
      <w:r w:rsidR="004E0449">
        <w:t xml:space="preserve"> </w:t>
      </w:r>
      <w:r>
        <w:t>ZAŠTITA</w:t>
      </w:r>
      <w:r w:rsidR="004E0449">
        <w:t xml:space="preserve"> </w:t>
      </w:r>
      <w:r>
        <w:t>KULTURNIH</w:t>
      </w:r>
      <w:r w:rsidR="004E0449">
        <w:t xml:space="preserve"> </w:t>
      </w:r>
      <w:r>
        <w:t>DOBARA</w:t>
      </w:r>
    </w:p>
    <w:p w14:paraId="7E47602D" w14:textId="7B18616F" w:rsidR="00EA0813" w:rsidRDefault="00EA0813" w:rsidP="008133F7"/>
    <w:p w14:paraId="06C10E6E" w14:textId="30814BCE" w:rsidR="00882194" w:rsidRDefault="007D3681" w:rsidP="008133F7">
      <w:r>
        <w:t>U</w:t>
      </w:r>
      <w:r w:rsidR="004E0449">
        <w:t xml:space="preserve"> </w:t>
      </w:r>
      <w:r w:rsidR="00E60E0A">
        <w:t>suradnji</w:t>
      </w:r>
      <w:r w:rsidR="004E0449">
        <w:t xml:space="preserve"> </w:t>
      </w:r>
      <w:r w:rsidR="00E60E0A">
        <w:t>s</w:t>
      </w:r>
      <w:r w:rsidR="004E0449">
        <w:t xml:space="preserve"> </w:t>
      </w:r>
      <w:r w:rsidR="00E60E0A">
        <w:t>Ministarstvom</w:t>
      </w:r>
      <w:r w:rsidR="004E0449">
        <w:t xml:space="preserve"> </w:t>
      </w:r>
      <w:r w:rsidR="00E60E0A">
        <w:t>financija</w:t>
      </w:r>
      <w:r w:rsidR="004E0449">
        <w:t xml:space="preserve"> </w:t>
      </w:r>
      <w:r w:rsidR="00E60E0A">
        <w:t>nastojat</w:t>
      </w:r>
      <w:r w:rsidR="004E0449">
        <w:t xml:space="preserve"> </w:t>
      </w:r>
      <w:r w:rsidR="00E60E0A">
        <w:t>će</w:t>
      </w:r>
      <w:r w:rsidR="004E0449">
        <w:t xml:space="preserve"> </w:t>
      </w:r>
      <w:r w:rsidR="00E60E0A">
        <w:t>se</w:t>
      </w:r>
      <w:r w:rsidR="004E0449">
        <w:t xml:space="preserve"> </w:t>
      </w:r>
      <w:r w:rsidR="00E60E0A">
        <w:t>uskladiti</w:t>
      </w:r>
      <w:r w:rsidR="004E0449">
        <w:t xml:space="preserve"> </w:t>
      </w:r>
      <w:r w:rsidR="00E60E0A">
        <w:t>dosadašnje</w:t>
      </w:r>
      <w:r w:rsidR="004E0449">
        <w:t xml:space="preserve"> </w:t>
      </w:r>
      <w:r w:rsidR="00E60E0A">
        <w:t>proračunske</w:t>
      </w:r>
      <w:r w:rsidR="004E0449">
        <w:t xml:space="preserve"> </w:t>
      </w:r>
      <w:r w:rsidR="00E60E0A">
        <w:t>programe</w:t>
      </w:r>
      <w:r w:rsidR="004E0449">
        <w:t xml:space="preserve"> </w:t>
      </w:r>
      <w:r w:rsidR="00E60E0A">
        <w:t>na</w:t>
      </w:r>
      <w:r w:rsidR="004E0449">
        <w:t xml:space="preserve"> </w:t>
      </w:r>
      <w:r w:rsidR="00E60E0A">
        <w:t>način</w:t>
      </w:r>
      <w:r w:rsidR="004E0449">
        <w:t xml:space="preserve"> </w:t>
      </w:r>
      <w:r w:rsidR="00E60E0A">
        <w:t>da</w:t>
      </w:r>
      <w:r w:rsidR="004E0449">
        <w:t xml:space="preserve"> </w:t>
      </w:r>
      <w:r w:rsidR="008A563A">
        <w:t>su sukladn</w:t>
      </w:r>
      <w:r w:rsidR="008D5A6D">
        <w:t>i</w:t>
      </w:r>
      <w:r w:rsidR="004E0449">
        <w:t xml:space="preserve"> </w:t>
      </w:r>
      <w:r w:rsidR="00E60E0A">
        <w:t>prijedlogu</w:t>
      </w:r>
      <w:r w:rsidR="004E0449">
        <w:t xml:space="preserve"> </w:t>
      </w:r>
      <w:r w:rsidR="00E60E0A">
        <w:t>posebnih</w:t>
      </w:r>
      <w:r w:rsidR="004E0449">
        <w:t xml:space="preserve"> </w:t>
      </w:r>
      <w:r w:rsidR="00E60E0A">
        <w:t>ciljeva</w:t>
      </w:r>
      <w:r w:rsidR="004E0449">
        <w:t xml:space="preserve"> </w:t>
      </w:r>
      <w:r w:rsidR="00E60E0A">
        <w:t>kako</w:t>
      </w:r>
      <w:r w:rsidR="004E0449">
        <w:t xml:space="preserve"> </w:t>
      </w:r>
      <w:r w:rsidR="00E60E0A">
        <w:t>bi</w:t>
      </w:r>
      <w:r w:rsidR="004E0449">
        <w:t xml:space="preserve"> </w:t>
      </w:r>
      <w:r w:rsidR="00E60E0A">
        <w:t>se</w:t>
      </w:r>
      <w:r w:rsidR="004E0449">
        <w:t xml:space="preserve"> </w:t>
      </w:r>
      <w:r w:rsidR="00E60E0A">
        <w:t>izbjeglo</w:t>
      </w:r>
      <w:r w:rsidR="004E0449">
        <w:t xml:space="preserve"> </w:t>
      </w:r>
      <w:r w:rsidR="00E60E0A">
        <w:t>financiranje</w:t>
      </w:r>
      <w:r w:rsidR="004E0449">
        <w:t xml:space="preserve"> </w:t>
      </w:r>
      <w:r w:rsidR="00E60E0A">
        <w:t>više</w:t>
      </w:r>
      <w:r w:rsidR="004E0449">
        <w:t xml:space="preserve"> </w:t>
      </w:r>
      <w:r w:rsidR="00E60E0A">
        <w:t>različitih</w:t>
      </w:r>
      <w:r w:rsidR="004E0449">
        <w:t xml:space="preserve"> </w:t>
      </w:r>
      <w:r w:rsidR="00E60E0A">
        <w:t>posebnih</w:t>
      </w:r>
      <w:r w:rsidR="004E0449">
        <w:t xml:space="preserve"> </w:t>
      </w:r>
      <w:r w:rsidR="00E60E0A">
        <w:t>ciljeva</w:t>
      </w:r>
      <w:r w:rsidR="004E0449">
        <w:t xml:space="preserve"> </w:t>
      </w:r>
      <w:r w:rsidR="00E60E0A">
        <w:t>s</w:t>
      </w:r>
      <w:r w:rsidR="004E0449">
        <w:t xml:space="preserve"> </w:t>
      </w:r>
      <w:r w:rsidR="00E60E0A">
        <w:t>istog</w:t>
      </w:r>
      <w:r w:rsidR="004E0449">
        <w:t xml:space="preserve"> </w:t>
      </w:r>
      <w:r w:rsidR="00E60E0A">
        <w:t>proračunskog</w:t>
      </w:r>
      <w:r w:rsidR="004E0449">
        <w:t xml:space="preserve"> </w:t>
      </w:r>
      <w:r w:rsidR="00E60E0A">
        <w:t>programa</w:t>
      </w:r>
      <w:r w:rsidR="004E0449">
        <w:t xml:space="preserve"> </w:t>
      </w:r>
      <w:r w:rsidR="00E60E0A">
        <w:t>i</w:t>
      </w:r>
      <w:r w:rsidR="004E0449">
        <w:t xml:space="preserve"> </w:t>
      </w:r>
      <w:r w:rsidR="00E60E0A">
        <w:t>olakšalo</w:t>
      </w:r>
      <w:r w:rsidR="004E0449">
        <w:t xml:space="preserve"> </w:t>
      </w:r>
      <w:r w:rsidR="00E60E0A">
        <w:t>financijsko</w:t>
      </w:r>
      <w:r w:rsidR="004E0449">
        <w:t xml:space="preserve"> </w:t>
      </w:r>
      <w:r w:rsidR="00E60E0A">
        <w:t>planiranje.</w:t>
      </w:r>
      <w:r w:rsidR="004E0449">
        <w:t xml:space="preserve"> </w:t>
      </w:r>
      <w:r w:rsidR="00E60E0A">
        <w:t>Sličan</w:t>
      </w:r>
      <w:r w:rsidR="004E0449">
        <w:t xml:space="preserve"> </w:t>
      </w:r>
      <w:r w:rsidR="00E60E0A">
        <w:t>proces</w:t>
      </w:r>
      <w:r w:rsidR="004E0449">
        <w:t xml:space="preserve"> </w:t>
      </w:r>
      <w:r w:rsidR="00E60E0A">
        <w:t>planiran</w:t>
      </w:r>
      <w:r w:rsidR="004E0449">
        <w:t xml:space="preserve"> </w:t>
      </w:r>
      <w:r w:rsidR="00E60E0A">
        <w:t>je</w:t>
      </w:r>
      <w:r w:rsidR="004E0449">
        <w:t xml:space="preserve"> </w:t>
      </w:r>
      <w:r w:rsidR="00E60E0A">
        <w:t>i</w:t>
      </w:r>
      <w:r w:rsidR="004E0449">
        <w:t xml:space="preserve"> </w:t>
      </w:r>
      <w:r w:rsidR="00E60E0A">
        <w:t>na</w:t>
      </w:r>
      <w:r w:rsidR="004E0449">
        <w:t xml:space="preserve"> </w:t>
      </w:r>
      <w:r w:rsidR="00E60E0A">
        <w:t>razini</w:t>
      </w:r>
      <w:r w:rsidR="004E0449">
        <w:t xml:space="preserve"> </w:t>
      </w:r>
      <w:r w:rsidR="00045E5A">
        <w:t>mjera</w:t>
      </w:r>
      <w:r w:rsidR="004E0449">
        <w:t xml:space="preserve"> </w:t>
      </w:r>
      <w:r w:rsidR="00045E5A">
        <w:t>koje</w:t>
      </w:r>
      <w:r w:rsidR="004E0449">
        <w:t xml:space="preserve"> </w:t>
      </w:r>
      <w:r w:rsidR="00045E5A">
        <w:t>će</w:t>
      </w:r>
      <w:r w:rsidR="004E0449">
        <w:t xml:space="preserve"> </w:t>
      </w:r>
      <w:r w:rsidR="00045E5A">
        <w:t>se</w:t>
      </w:r>
      <w:r w:rsidR="004E0449">
        <w:t xml:space="preserve"> </w:t>
      </w:r>
      <w:r w:rsidR="00045E5A">
        <w:t>nastojati</w:t>
      </w:r>
      <w:r w:rsidR="004E0449">
        <w:t xml:space="preserve"> </w:t>
      </w:r>
      <w:r w:rsidR="00045E5A">
        <w:t>uskladiti</w:t>
      </w:r>
      <w:r w:rsidR="004E0449">
        <w:t xml:space="preserve"> </w:t>
      </w:r>
      <w:r w:rsidR="00045E5A">
        <w:t>s</w:t>
      </w:r>
      <w:r w:rsidR="004E0449">
        <w:t xml:space="preserve"> </w:t>
      </w:r>
      <w:r w:rsidR="00045E5A">
        <w:t>proračunskim</w:t>
      </w:r>
      <w:r w:rsidR="004E0449">
        <w:t xml:space="preserve"> </w:t>
      </w:r>
      <w:r w:rsidR="00045E5A">
        <w:t>aktivnostima</w:t>
      </w:r>
      <w:r w:rsidR="004E0449">
        <w:t xml:space="preserve"> </w:t>
      </w:r>
      <w:r w:rsidR="00E60E0A">
        <w:t>kako</w:t>
      </w:r>
      <w:r w:rsidR="004E0449">
        <w:t xml:space="preserve"> </w:t>
      </w:r>
      <w:r w:rsidR="00E60E0A">
        <w:t>bi</w:t>
      </w:r>
      <w:r w:rsidR="004E0449">
        <w:t xml:space="preserve"> </w:t>
      </w:r>
      <w:r w:rsidR="00E60E0A">
        <w:t>se</w:t>
      </w:r>
      <w:r w:rsidR="004E0449">
        <w:t xml:space="preserve"> </w:t>
      </w:r>
      <w:r w:rsidR="00E60E0A">
        <w:t>izbjeglo</w:t>
      </w:r>
      <w:r w:rsidR="004E0449">
        <w:t xml:space="preserve"> </w:t>
      </w:r>
      <w:r w:rsidR="00E60E0A">
        <w:t>financiranje</w:t>
      </w:r>
      <w:r w:rsidR="004E0449">
        <w:t xml:space="preserve"> </w:t>
      </w:r>
      <w:r w:rsidR="00E60E0A">
        <w:t>više</w:t>
      </w:r>
      <w:r w:rsidR="004E0449">
        <w:t xml:space="preserve"> </w:t>
      </w:r>
      <w:r w:rsidR="00E60E0A">
        <w:t>različitih</w:t>
      </w:r>
      <w:r w:rsidR="004E0449">
        <w:t xml:space="preserve"> </w:t>
      </w:r>
      <w:r w:rsidR="00E60E0A">
        <w:t>mjera</w:t>
      </w:r>
      <w:r w:rsidR="004E0449">
        <w:t xml:space="preserve"> </w:t>
      </w:r>
      <w:r w:rsidR="00E60E0A">
        <w:t>s</w:t>
      </w:r>
      <w:r w:rsidR="004E0449">
        <w:t xml:space="preserve"> </w:t>
      </w:r>
      <w:r w:rsidR="00E60E0A">
        <w:t>jedne</w:t>
      </w:r>
      <w:r w:rsidR="004E0449">
        <w:t xml:space="preserve"> </w:t>
      </w:r>
      <w:r w:rsidR="00E60E0A">
        <w:t>proračunske</w:t>
      </w:r>
      <w:r w:rsidR="004E0449">
        <w:t xml:space="preserve"> </w:t>
      </w:r>
      <w:r w:rsidR="00E60E0A">
        <w:t>aktivnosti.</w:t>
      </w:r>
    </w:p>
    <w:p w14:paraId="6B45F9FF" w14:textId="5F729C8E" w:rsidR="00882194" w:rsidRDefault="00882194" w:rsidP="008133F7"/>
    <w:p w14:paraId="2F922E14" w14:textId="6E0493A4" w:rsidR="00F337B8" w:rsidRDefault="00F337B8" w:rsidP="008133F7">
      <w:r>
        <w:t>U</w:t>
      </w:r>
      <w:r w:rsidR="004E0449">
        <w:t xml:space="preserve"> </w:t>
      </w:r>
      <w:r>
        <w:t>nastavku</w:t>
      </w:r>
      <w:r w:rsidR="004E0449">
        <w:t xml:space="preserve"> </w:t>
      </w:r>
      <w:r>
        <w:t>je</w:t>
      </w:r>
      <w:r w:rsidR="004E0449">
        <w:t xml:space="preserve"> </w:t>
      </w:r>
      <w:r>
        <w:t>prikaz</w:t>
      </w:r>
      <w:r w:rsidR="004E0449">
        <w:t xml:space="preserve"> </w:t>
      </w:r>
      <w:r>
        <w:t>ukupnog</w:t>
      </w:r>
      <w:r w:rsidR="004E0449">
        <w:t xml:space="preserve"> </w:t>
      </w:r>
      <w:r>
        <w:t>procijenjenog</w:t>
      </w:r>
      <w:r w:rsidR="004E0449">
        <w:t xml:space="preserve"> </w:t>
      </w:r>
      <w:r>
        <w:t>troška</w:t>
      </w:r>
      <w:r w:rsidR="004E0449">
        <w:t xml:space="preserve"> </w:t>
      </w:r>
      <w:r>
        <w:t>provedbe</w:t>
      </w:r>
      <w:r w:rsidR="004E0449">
        <w:t xml:space="preserve"> </w:t>
      </w:r>
      <w:r>
        <w:t>do</w:t>
      </w:r>
      <w:r w:rsidR="004E0449">
        <w:t xml:space="preserve"> </w:t>
      </w:r>
      <w:r>
        <w:t>kraja</w:t>
      </w:r>
      <w:r w:rsidR="004E0449">
        <w:t xml:space="preserve"> </w:t>
      </w:r>
      <w:r>
        <w:t>2027.</w:t>
      </w:r>
      <w:r w:rsidR="004E0449">
        <w:t xml:space="preserve"> </w:t>
      </w:r>
      <w:r>
        <w:t>godine</w:t>
      </w:r>
      <w:r w:rsidR="004E0449">
        <w:t xml:space="preserve"> </w:t>
      </w:r>
      <w:r>
        <w:t>po</w:t>
      </w:r>
      <w:r w:rsidR="004E0449">
        <w:t xml:space="preserve"> </w:t>
      </w:r>
      <w:r>
        <w:t>posebnim</w:t>
      </w:r>
      <w:r w:rsidR="004E0449">
        <w:t xml:space="preserve"> </w:t>
      </w:r>
      <w:r>
        <w:t>ciljevima.</w:t>
      </w:r>
      <w:r w:rsidR="004E0449">
        <w:t xml:space="preserve"> </w:t>
      </w:r>
      <w:r>
        <w:t>Napominjemo</w:t>
      </w:r>
      <w:r w:rsidR="004E0449">
        <w:t xml:space="preserve"> </w:t>
      </w:r>
      <w:r>
        <w:t>da</w:t>
      </w:r>
      <w:r w:rsidR="004E0449">
        <w:t xml:space="preserve"> </w:t>
      </w:r>
      <w:r>
        <w:t>se</w:t>
      </w:r>
      <w:r w:rsidR="004E0449">
        <w:t xml:space="preserve"> </w:t>
      </w:r>
      <w:r>
        <w:t>radi</w:t>
      </w:r>
      <w:r w:rsidR="004E0449">
        <w:t xml:space="preserve"> </w:t>
      </w:r>
      <w:r>
        <w:t>o</w:t>
      </w:r>
      <w:r w:rsidR="004E0449">
        <w:t xml:space="preserve"> </w:t>
      </w:r>
      <w:r>
        <w:t>gruboj</w:t>
      </w:r>
      <w:r w:rsidR="004E0449">
        <w:t xml:space="preserve"> </w:t>
      </w:r>
      <w:r>
        <w:t>projekciji,</w:t>
      </w:r>
      <w:r w:rsidR="004E0449">
        <w:t xml:space="preserve"> </w:t>
      </w:r>
      <w:r>
        <w:t>a</w:t>
      </w:r>
      <w:r w:rsidR="004E0449">
        <w:t xml:space="preserve"> </w:t>
      </w:r>
      <w:r>
        <w:t>ovisno</w:t>
      </w:r>
      <w:r w:rsidR="004E0449">
        <w:t xml:space="preserve"> </w:t>
      </w:r>
      <w:r>
        <w:t>o</w:t>
      </w:r>
      <w:r w:rsidR="004E0449">
        <w:t xml:space="preserve"> </w:t>
      </w:r>
      <w:r>
        <w:t>raspoloživosti</w:t>
      </w:r>
      <w:r w:rsidR="004E0449">
        <w:t xml:space="preserve"> </w:t>
      </w:r>
      <w:r>
        <w:t>sredstava</w:t>
      </w:r>
      <w:r w:rsidR="004E0449">
        <w:t xml:space="preserve"> </w:t>
      </w:r>
      <w:r>
        <w:t>državnog</w:t>
      </w:r>
      <w:r w:rsidR="004E0449">
        <w:t xml:space="preserve"> </w:t>
      </w:r>
      <w:r>
        <w:t>proračuna,</w:t>
      </w:r>
      <w:r w:rsidR="004E0449">
        <w:t xml:space="preserve"> </w:t>
      </w:r>
      <w:r>
        <w:t>financiranje</w:t>
      </w:r>
      <w:r w:rsidR="004E0449">
        <w:t xml:space="preserve"> </w:t>
      </w:r>
      <w:r>
        <w:t>će</w:t>
      </w:r>
      <w:r w:rsidR="004E0449">
        <w:t xml:space="preserve"> </w:t>
      </w:r>
      <w:r>
        <w:t>se</w:t>
      </w:r>
      <w:r w:rsidR="004E0449">
        <w:t xml:space="preserve"> </w:t>
      </w:r>
      <w:r>
        <w:t>dodatno</w:t>
      </w:r>
      <w:r w:rsidR="004E0449">
        <w:t xml:space="preserve"> </w:t>
      </w:r>
      <w:r>
        <w:t>razraditi</w:t>
      </w:r>
      <w:r w:rsidR="004E0449">
        <w:t xml:space="preserve"> </w:t>
      </w:r>
      <w:r>
        <w:t>po</w:t>
      </w:r>
      <w:r w:rsidR="004E0449">
        <w:t xml:space="preserve"> </w:t>
      </w:r>
      <w:r>
        <w:t>mjerama</w:t>
      </w:r>
      <w:r w:rsidR="004E0449">
        <w:t xml:space="preserve"> </w:t>
      </w:r>
      <w:r>
        <w:t>i</w:t>
      </w:r>
      <w:r w:rsidR="004E0449">
        <w:t xml:space="preserve"> </w:t>
      </w:r>
      <w:r>
        <w:t>proračunskim</w:t>
      </w:r>
      <w:r w:rsidR="004E0449">
        <w:t xml:space="preserve"> </w:t>
      </w:r>
      <w:r>
        <w:t>aktivnostima</w:t>
      </w:r>
      <w:r w:rsidR="004E0449">
        <w:t xml:space="preserve"> </w:t>
      </w:r>
      <w:r>
        <w:t>kroz</w:t>
      </w:r>
      <w:r w:rsidR="004E0449">
        <w:t xml:space="preserve"> </w:t>
      </w:r>
      <w:r>
        <w:t>dva</w:t>
      </w:r>
      <w:r w:rsidR="004E0449">
        <w:t xml:space="preserve"> </w:t>
      </w:r>
      <w:r>
        <w:t>Akcijska</w:t>
      </w:r>
      <w:r w:rsidR="004E0449">
        <w:t xml:space="preserve"> </w:t>
      </w:r>
      <w:r>
        <w:t>plana.</w:t>
      </w:r>
      <w:r w:rsidR="004E0449">
        <w:t xml:space="preserve"> </w:t>
      </w:r>
      <w:r>
        <w:t>Prvi</w:t>
      </w:r>
      <w:r w:rsidR="004E0449">
        <w:t xml:space="preserve"> </w:t>
      </w:r>
      <w:r>
        <w:t>je</w:t>
      </w:r>
      <w:r w:rsidR="004E0449">
        <w:t xml:space="preserve"> </w:t>
      </w:r>
      <w:r>
        <w:t>planiran</w:t>
      </w:r>
      <w:r w:rsidR="004E0449">
        <w:t xml:space="preserve"> </w:t>
      </w:r>
      <w:r>
        <w:t>za</w:t>
      </w:r>
      <w:r w:rsidR="004E0449">
        <w:t xml:space="preserve"> </w:t>
      </w:r>
      <w:r>
        <w:t>razdoblje</w:t>
      </w:r>
      <w:r w:rsidR="004E0449">
        <w:t xml:space="preserve"> </w:t>
      </w:r>
      <w:r>
        <w:t>od</w:t>
      </w:r>
      <w:r w:rsidR="004E0449">
        <w:t xml:space="preserve"> </w:t>
      </w:r>
      <w:r>
        <w:t>2023.</w:t>
      </w:r>
      <w:r w:rsidR="004E0449">
        <w:t xml:space="preserve"> </w:t>
      </w:r>
      <w:r>
        <w:t>do</w:t>
      </w:r>
      <w:r w:rsidR="004E0449">
        <w:t xml:space="preserve"> </w:t>
      </w:r>
      <w:r>
        <w:t>kraja</w:t>
      </w:r>
      <w:r w:rsidR="004E0449">
        <w:t xml:space="preserve"> </w:t>
      </w:r>
      <w:r>
        <w:t>2024.</w:t>
      </w:r>
      <w:r w:rsidR="004E0449">
        <w:t xml:space="preserve"> </w:t>
      </w:r>
      <w:r>
        <w:t>godine,</w:t>
      </w:r>
      <w:r w:rsidR="004E0449">
        <w:t xml:space="preserve"> </w:t>
      </w:r>
      <w:r>
        <w:t>a</w:t>
      </w:r>
      <w:r w:rsidR="004E0449">
        <w:t xml:space="preserve"> </w:t>
      </w:r>
      <w:r>
        <w:t>drugi</w:t>
      </w:r>
      <w:r w:rsidR="004E0449">
        <w:t xml:space="preserve"> </w:t>
      </w:r>
      <w:r>
        <w:t>za</w:t>
      </w:r>
      <w:r w:rsidR="004E0449">
        <w:t xml:space="preserve"> </w:t>
      </w:r>
      <w:r>
        <w:t>razdoblje</w:t>
      </w:r>
      <w:r w:rsidR="004E0449">
        <w:t xml:space="preserve"> </w:t>
      </w:r>
      <w:r>
        <w:t>od</w:t>
      </w:r>
      <w:r w:rsidR="004E0449">
        <w:t xml:space="preserve"> </w:t>
      </w:r>
      <w:r>
        <w:t>početka</w:t>
      </w:r>
      <w:r w:rsidR="004E0449">
        <w:t xml:space="preserve"> </w:t>
      </w:r>
      <w:r>
        <w:t>2025.</w:t>
      </w:r>
      <w:r w:rsidR="004E0449">
        <w:t xml:space="preserve"> </w:t>
      </w:r>
      <w:r>
        <w:t>godine</w:t>
      </w:r>
      <w:r w:rsidR="004E0449">
        <w:t xml:space="preserve"> </w:t>
      </w:r>
      <w:r>
        <w:t>do</w:t>
      </w:r>
      <w:r w:rsidR="004E0449">
        <w:t xml:space="preserve"> </w:t>
      </w:r>
      <w:r>
        <w:t>kraja</w:t>
      </w:r>
      <w:r w:rsidR="004E0449">
        <w:t xml:space="preserve"> </w:t>
      </w:r>
      <w:r>
        <w:t>2027.</w:t>
      </w:r>
      <w:r w:rsidR="004E0449">
        <w:t xml:space="preserve"> </w:t>
      </w:r>
      <w:r>
        <w:t>godine.</w:t>
      </w:r>
    </w:p>
    <w:p w14:paraId="311EFDC0" w14:textId="77777777" w:rsidR="00E60E0A" w:rsidRDefault="00E60E0A" w:rsidP="008133F7"/>
    <w:tbl>
      <w:tblPr>
        <w:tblStyle w:val="TableGrid"/>
        <w:tblW w:w="10488" w:type="dxa"/>
        <w:tblBorders>
          <w:top w:val="none" w:sz="0" w:space="0" w:color="auto"/>
          <w:left w:val="none" w:sz="0" w:space="0" w:color="auto"/>
          <w:bottom w:val="none" w:sz="0" w:space="0" w:color="auto"/>
          <w:right w:val="none" w:sz="0" w:space="0" w:color="auto"/>
          <w:insideH w:val="single" w:sz="12" w:space="0" w:color="4472C4" w:themeColor="accent5"/>
          <w:insideV w:val="none" w:sz="0" w:space="0" w:color="auto"/>
        </w:tblBorders>
        <w:tblLayout w:type="fixed"/>
        <w:tblLook w:val="04A0" w:firstRow="1" w:lastRow="0" w:firstColumn="1" w:lastColumn="0" w:noHBand="0" w:noVBand="1"/>
      </w:tblPr>
      <w:tblGrid>
        <w:gridCol w:w="3118"/>
        <w:gridCol w:w="2835"/>
        <w:gridCol w:w="4535"/>
      </w:tblGrid>
      <w:tr w:rsidR="002237ED" w:rsidRPr="00FC6A20" w14:paraId="282D8A8A" w14:textId="77777777" w:rsidTr="00983046">
        <w:trPr>
          <w:trHeight w:val="20"/>
          <w:tblHeader/>
        </w:trPr>
        <w:tc>
          <w:tcPr>
            <w:tcW w:w="3118" w:type="dxa"/>
            <w:tcMar>
              <w:top w:w="57" w:type="dxa"/>
              <w:left w:w="57" w:type="dxa"/>
              <w:bottom w:w="57" w:type="dxa"/>
              <w:right w:w="57" w:type="dxa"/>
            </w:tcMar>
          </w:tcPr>
          <w:p w14:paraId="2C4F28B1" w14:textId="4C9C623D" w:rsidR="002237ED" w:rsidRPr="00FC6A20" w:rsidRDefault="002237ED" w:rsidP="002237ED">
            <w:pPr>
              <w:jc w:val="left"/>
              <w:rPr>
                <w:rFonts w:asciiTheme="majorHAnsi" w:hAnsiTheme="majorHAnsi" w:cstheme="majorHAnsi"/>
                <w:szCs w:val="24"/>
              </w:rPr>
            </w:pPr>
            <w:r w:rsidRPr="00FC6A20">
              <w:rPr>
                <w:rFonts w:asciiTheme="majorHAnsi" w:eastAsia="Times New Roman" w:hAnsiTheme="majorHAnsi" w:cstheme="majorHAnsi"/>
                <w:b/>
                <w:bCs/>
                <w:szCs w:val="24"/>
                <w:lang w:eastAsia="hr-HR"/>
              </w:rPr>
              <w:t>POSEBNI</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CILJ</w:t>
            </w:r>
          </w:p>
        </w:tc>
        <w:tc>
          <w:tcPr>
            <w:tcW w:w="2835" w:type="dxa"/>
            <w:tcMar>
              <w:top w:w="57" w:type="dxa"/>
              <w:left w:w="57" w:type="dxa"/>
              <w:bottom w:w="57" w:type="dxa"/>
              <w:right w:w="57" w:type="dxa"/>
            </w:tcMar>
          </w:tcPr>
          <w:p w14:paraId="73D8E48A" w14:textId="4C8A8CFA" w:rsidR="002237ED" w:rsidRPr="00FC6A20" w:rsidRDefault="002237ED" w:rsidP="002237ED">
            <w:pPr>
              <w:jc w:val="left"/>
              <w:rPr>
                <w:rFonts w:asciiTheme="majorHAnsi" w:hAnsiTheme="majorHAnsi" w:cstheme="majorHAnsi"/>
                <w:szCs w:val="24"/>
              </w:rPr>
            </w:pPr>
            <w:r w:rsidRPr="00FC6A20">
              <w:rPr>
                <w:rFonts w:asciiTheme="majorHAnsi" w:eastAsia="Times New Roman" w:hAnsiTheme="majorHAnsi" w:cstheme="majorHAnsi"/>
                <w:b/>
                <w:bCs/>
                <w:szCs w:val="24"/>
                <w:lang w:eastAsia="hr-HR"/>
              </w:rPr>
              <w:t>UKUPAN</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PROCIJENJENI</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TROŠAK</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PROVEDBE</w:t>
            </w:r>
          </w:p>
        </w:tc>
        <w:tc>
          <w:tcPr>
            <w:tcW w:w="4535" w:type="dxa"/>
            <w:tcMar>
              <w:top w:w="57" w:type="dxa"/>
              <w:left w:w="57" w:type="dxa"/>
              <w:bottom w:w="57" w:type="dxa"/>
              <w:right w:w="57" w:type="dxa"/>
            </w:tcMar>
          </w:tcPr>
          <w:p w14:paraId="62C484F5" w14:textId="7D434950" w:rsidR="002237ED" w:rsidRPr="00FC6A20" w:rsidRDefault="002237ED" w:rsidP="002237ED">
            <w:pPr>
              <w:jc w:val="left"/>
              <w:rPr>
                <w:rFonts w:asciiTheme="majorHAnsi" w:hAnsiTheme="majorHAnsi" w:cstheme="majorHAnsi"/>
                <w:szCs w:val="24"/>
              </w:rPr>
            </w:pPr>
            <w:r w:rsidRPr="00FC6A20">
              <w:rPr>
                <w:rFonts w:asciiTheme="majorHAnsi" w:eastAsia="Times New Roman" w:hAnsiTheme="majorHAnsi" w:cstheme="majorHAnsi"/>
                <w:b/>
                <w:bCs/>
                <w:szCs w:val="24"/>
                <w:lang w:eastAsia="hr-HR"/>
              </w:rPr>
              <w:t>PLANIRANI</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IZVOR</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FINANCIRANJA</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U</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DRŽAVNOM</w:t>
            </w:r>
            <w:r w:rsidR="004E0449" w:rsidRPr="00FC6A20">
              <w:rPr>
                <w:rFonts w:asciiTheme="majorHAnsi" w:eastAsia="Times New Roman" w:hAnsiTheme="majorHAnsi" w:cstheme="majorHAnsi"/>
                <w:b/>
                <w:bCs/>
                <w:szCs w:val="24"/>
                <w:lang w:eastAsia="hr-HR"/>
              </w:rPr>
              <w:t xml:space="preserve"> </w:t>
            </w:r>
            <w:r w:rsidRPr="00FC6A20">
              <w:rPr>
                <w:rFonts w:asciiTheme="majorHAnsi" w:eastAsia="Times New Roman" w:hAnsiTheme="majorHAnsi" w:cstheme="majorHAnsi"/>
                <w:b/>
                <w:bCs/>
                <w:szCs w:val="24"/>
                <w:lang w:eastAsia="hr-HR"/>
              </w:rPr>
              <w:t>PRORAČUNU</w:t>
            </w:r>
          </w:p>
        </w:tc>
      </w:tr>
      <w:tr w:rsidR="00FC6A20" w:rsidRPr="00FC6A20" w14:paraId="7CB37AF4" w14:textId="77777777" w:rsidTr="00983046">
        <w:trPr>
          <w:trHeight w:val="20"/>
        </w:trPr>
        <w:tc>
          <w:tcPr>
            <w:tcW w:w="3118" w:type="dxa"/>
            <w:tcMar>
              <w:top w:w="57" w:type="dxa"/>
              <w:left w:w="57" w:type="dxa"/>
              <w:bottom w:w="57" w:type="dxa"/>
              <w:right w:w="57" w:type="dxa"/>
            </w:tcMar>
          </w:tcPr>
          <w:p w14:paraId="76289A4F" w14:textId="6B0EB2FD"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szCs w:val="24"/>
              </w:rPr>
              <w:t>1. Razvoj kulturnog stvaralaštva, produkcije i distribucije</w:t>
            </w:r>
          </w:p>
        </w:tc>
        <w:tc>
          <w:tcPr>
            <w:tcW w:w="2835" w:type="dxa"/>
            <w:tcMar>
              <w:top w:w="57" w:type="dxa"/>
              <w:left w:w="57" w:type="dxa"/>
              <w:bottom w:w="57" w:type="dxa"/>
              <w:right w:w="57" w:type="dxa"/>
            </w:tcMar>
          </w:tcPr>
          <w:p w14:paraId="0EB4C229" w14:textId="2F8BA7C3"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rPr>
              <w:t>634.613.045,07 EUR</w:t>
            </w:r>
          </w:p>
        </w:tc>
        <w:tc>
          <w:tcPr>
            <w:tcW w:w="4535" w:type="dxa"/>
            <w:tcMar>
              <w:top w:w="57" w:type="dxa"/>
              <w:left w:w="57" w:type="dxa"/>
              <w:bottom w:w="57" w:type="dxa"/>
              <w:right w:w="57" w:type="dxa"/>
            </w:tcMar>
          </w:tcPr>
          <w:p w14:paraId="4789634E" w14:textId="26D4DBBD"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b/>
                <w:bCs/>
              </w:rPr>
              <w:t>P3902</w:t>
            </w:r>
            <w:r w:rsidRPr="00FC6A20">
              <w:rPr>
                <w:rFonts w:asciiTheme="majorHAnsi" w:hAnsiTheme="majorHAnsi" w:cstheme="majorHAnsi"/>
              </w:rPr>
              <w:t xml:space="preserve"> ARHIVSKA DJELATNOST; </w:t>
            </w:r>
            <w:r w:rsidRPr="00FC6A20">
              <w:rPr>
                <w:rFonts w:asciiTheme="majorHAnsi" w:hAnsiTheme="majorHAnsi" w:cstheme="majorHAnsi"/>
                <w:b/>
                <w:bCs/>
              </w:rPr>
              <w:t>P3903</w:t>
            </w:r>
            <w:r w:rsidRPr="00FC6A20">
              <w:rPr>
                <w:rFonts w:asciiTheme="majorHAnsi" w:hAnsiTheme="majorHAnsi" w:cstheme="majorHAnsi"/>
              </w:rPr>
              <w:t xml:space="preserve"> MUZEJSKA I VIZUALNA DJELATNOST; </w:t>
            </w:r>
            <w:r w:rsidRPr="00FC6A20">
              <w:rPr>
                <w:rFonts w:asciiTheme="majorHAnsi" w:hAnsiTheme="majorHAnsi" w:cstheme="majorHAnsi"/>
                <w:b/>
                <w:bCs/>
              </w:rPr>
              <w:t>P3904</w:t>
            </w:r>
            <w:r w:rsidRPr="00FC6A20">
              <w:rPr>
                <w:rFonts w:asciiTheme="majorHAnsi" w:hAnsiTheme="majorHAnsi" w:cstheme="majorHAnsi"/>
              </w:rPr>
              <w:t xml:space="preserve"> KAZALIŠNA I GLAZBENO-SCENSKA DJELATNOST; </w:t>
            </w:r>
            <w:r w:rsidRPr="00FC6A20">
              <w:rPr>
                <w:rFonts w:asciiTheme="majorHAnsi" w:hAnsiTheme="majorHAnsi" w:cstheme="majorHAnsi"/>
                <w:b/>
                <w:bCs/>
              </w:rPr>
              <w:t>P3905</w:t>
            </w:r>
            <w:r w:rsidRPr="00FC6A20">
              <w:rPr>
                <w:rFonts w:asciiTheme="majorHAnsi" w:hAnsiTheme="majorHAnsi" w:cstheme="majorHAnsi"/>
              </w:rPr>
              <w:t xml:space="preserve"> KNJIŽNIČNA DJELATNOST; </w:t>
            </w:r>
            <w:r w:rsidRPr="00FC6A20">
              <w:rPr>
                <w:rFonts w:asciiTheme="majorHAnsi" w:hAnsiTheme="majorHAnsi" w:cstheme="majorHAnsi"/>
                <w:b/>
                <w:bCs/>
              </w:rPr>
              <w:t>P3906</w:t>
            </w:r>
            <w:r w:rsidRPr="00FC6A20">
              <w:rPr>
                <w:rFonts w:asciiTheme="majorHAnsi" w:hAnsiTheme="majorHAnsi" w:cstheme="majorHAnsi"/>
              </w:rPr>
              <w:t xml:space="preserve"> PROGRAMI AUDIOVIZUALNE DJELATNOSTI I MEDIJA; </w:t>
            </w:r>
            <w:r w:rsidRPr="00FC6A20">
              <w:rPr>
                <w:rFonts w:asciiTheme="majorHAnsi" w:hAnsiTheme="majorHAnsi" w:cstheme="majorHAnsi"/>
                <w:b/>
                <w:bCs/>
              </w:rPr>
              <w:t>P3907</w:t>
            </w:r>
            <w:r w:rsidRPr="00FC6A20">
              <w:rPr>
                <w:rFonts w:asciiTheme="majorHAnsi" w:hAnsiTheme="majorHAnsi" w:cstheme="majorHAnsi"/>
              </w:rPr>
              <w:t xml:space="preserve"> OSTALE DJELATNOSTI KULTURE; </w:t>
            </w:r>
            <w:r w:rsidRPr="00FC6A20">
              <w:rPr>
                <w:rFonts w:asciiTheme="majorHAnsi" w:hAnsiTheme="majorHAnsi" w:cstheme="majorHAnsi"/>
                <w:b/>
                <w:bCs/>
              </w:rPr>
              <w:t>P3908</w:t>
            </w:r>
            <w:r w:rsidRPr="00FC6A20">
              <w:rPr>
                <w:rFonts w:asciiTheme="majorHAnsi" w:hAnsiTheme="majorHAnsi" w:cstheme="majorHAnsi"/>
              </w:rPr>
              <w:t xml:space="preserve"> ZAŠTITA KULTURNIH DOBARA</w:t>
            </w:r>
          </w:p>
        </w:tc>
      </w:tr>
      <w:tr w:rsidR="00FC6A20" w:rsidRPr="00FC6A20" w14:paraId="40E40828" w14:textId="77777777" w:rsidTr="00983046">
        <w:trPr>
          <w:trHeight w:val="20"/>
        </w:trPr>
        <w:tc>
          <w:tcPr>
            <w:tcW w:w="3118" w:type="dxa"/>
            <w:tcMar>
              <w:top w:w="57" w:type="dxa"/>
              <w:left w:w="57" w:type="dxa"/>
              <w:bottom w:w="57" w:type="dxa"/>
              <w:right w:w="57" w:type="dxa"/>
            </w:tcMar>
          </w:tcPr>
          <w:p w14:paraId="20E28121" w14:textId="48992867"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szCs w:val="24"/>
              </w:rPr>
              <w:t>2. Očuvanje i održivo korištenje kulturne baštine</w:t>
            </w:r>
          </w:p>
        </w:tc>
        <w:tc>
          <w:tcPr>
            <w:tcW w:w="2835" w:type="dxa"/>
            <w:tcMar>
              <w:top w:w="57" w:type="dxa"/>
              <w:left w:w="57" w:type="dxa"/>
              <w:bottom w:w="57" w:type="dxa"/>
              <w:right w:w="57" w:type="dxa"/>
            </w:tcMar>
          </w:tcPr>
          <w:p w14:paraId="2C808A1C" w14:textId="3D800B3D"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rPr>
              <w:t>1.072.163.981,00 EUR</w:t>
            </w:r>
          </w:p>
        </w:tc>
        <w:tc>
          <w:tcPr>
            <w:tcW w:w="4535" w:type="dxa"/>
            <w:tcMar>
              <w:top w:w="57" w:type="dxa"/>
              <w:left w:w="57" w:type="dxa"/>
              <w:bottom w:w="57" w:type="dxa"/>
              <w:right w:w="57" w:type="dxa"/>
            </w:tcMar>
          </w:tcPr>
          <w:p w14:paraId="5A3F13B6" w14:textId="1935FFAC" w:rsidR="00FC6A20" w:rsidRPr="00FC6A20" w:rsidRDefault="00FC6A20" w:rsidP="00FC6A20">
            <w:pPr>
              <w:jc w:val="left"/>
              <w:rPr>
                <w:rFonts w:asciiTheme="majorHAnsi" w:eastAsia="Times New Roman" w:hAnsiTheme="majorHAnsi" w:cstheme="majorHAnsi"/>
                <w:szCs w:val="24"/>
                <w:lang w:eastAsia="hr-HR"/>
              </w:rPr>
            </w:pPr>
            <w:r w:rsidRPr="00FC6A20">
              <w:rPr>
                <w:rFonts w:asciiTheme="majorHAnsi" w:hAnsiTheme="majorHAnsi" w:cstheme="majorHAnsi"/>
                <w:b/>
                <w:bCs/>
              </w:rPr>
              <w:t>P3903</w:t>
            </w:r>
            <w:r w:rsidRPr="00FC6A20">
              <w:rPr>
                <w:rFonts w:asciiTheme="majorHAnsi" w:hAnsiTheme="majorHAnsi" w:cstheme="majorHAnsi"/>
              </w:rPr>
              <w:t xml:space="preserve"> MUZEJSKA I VIZUALNA DJELATNOST; </w:t>
            </w:r>
            <w:r w:rsidRPr="00FC6A20">
              <w:rPr>
                <w:rFonts w:asciiTheme="majorHAnsi" w:hAnsiTheme="majorHAnsi" w:cstheme="majorHAnsi"/>
                <w:b/>
                <w:bCs/>
              </w:rPr>
              <w:t>P3907</w:t>
            </w:r>
            <w:r w:rsidRPr="00FC6A20">
              <w:rPr>
                <w:rFonts w:asciiTheme="majorHAnsi" w:hAnsiTheme="majorHAnsi" w:cstheme="majorHAnsi"/>
              </w:rPr>
              <w:t xml:space="preserve"> OSTALE DJELATNOSTI KULTURE; </w:t>
            </w:r>
            <w:r w:rsidRPr="00FC6A20">
              <w:rPr>
                <w:rFonts w:asciiTheme="majorHAnsi" w:hAnsiTheme="majorHAnsi" w:cstheme="majorHAnsi"/>
                <w:b/>
                <w:bCs/>
              </w:rPr>
              <w:t>P3908</w:t>
            </w:r>
            <w:r w:rsidRPr="00FC6A20">
              <w:rPr>
                <w:rFonts w:asciiTheme="majorHAnsi" w:hAnsiTheme="majorHAnsi" w:cstheme="majorHAnsi"/>
              </w:rPr>
              <w:t xml:space="preserve"> ZAŠTITA KULTURNIH DOBARA</w:t>
            </w:r>
          </w:p>
        </w:tc>
      </w:tr>
      <w:tr w:rsidR="00FC6A20" w:rsidRPr="00FC6A20" w14:paraId="408838A9" w14:textId="77777777" w:rsidTr="00983046">
        <w:trPr>
          <w:trHeight w:val="20"/>
        </w:trPr>
        <w:tc>
          <w:tcPr>
            <w:tcW w:w="3118" w:type="dxa"/>
            <w:tcMar>
              <w:top w:w="57" w:type="dxa"/>
              <w:left w:w="57" w:type="dxa"/>
              <w:bottom w:w="57" w:type="dxa"/>
              <w:right w:w="57" w:type="dxa"/>
            </w:tcMar>
          </w:tcPr>
          <w:p w14:paraId="662236A2" w14:textId="3299E5A0"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szCs w:val="24"/>
              </w:rPr>
              <w:lastRenderedPageBreak/>
              <w:t>3. Razvoj sustava arhiva, knjižnica i muzeja</w:t>
            </w:r>
          </w:p>
        </w:tc>
        <w:tc>
          <w:tcPr>
            <w:tcW w:w="2835" w:type="dxa"/>
            <w:tcMar>
              <w:top w:w="57" w:type="dxa"/>
              <w:left w:w="57" w:type="dxa"/>
              <w:bottom w:w="57" w:type="dxa"/>
              <w:right w:w="57" w:type="dxa"/>
            </w:tcMar>
          </w:tcPr>
          <w:p w14:paraId="4996C030" w14:textId="3E8AC1F9"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rPr>
              <w:t>325.194.832,57 EUR</w:t>
            </w:r>
          </w:p>
        </w:tc>
        <w:tc>
          <w:tcPr>
            <w:tcW w:w="4535" w:type="dxa"/>
            <w:tcMar>
              <w:top w:w="57" w:type="dxa"/>
              <w:left w:w="57" w:type="dxa"/>
              <w:bottom w:w="57" w:type="dxa"/>
              <w:right w:w="57" w:type="dxa"/>
            </w:tcMar>
          </w:tcPr>
          <w:p w14:paraId="3757DB63" w14:textId="19596911" w:rsidR="00FC6A20" w:rsidRPr="00FC6A20" w:rsidRDefault="00FC6A20" w:rsidP="00FC6A20">
            <w:pPr>
              <w:jc w:val="left"/>
              <w:rPr>
                <w:rFonts w:asciiTheme="majorHAnsi" w:eastAsia="Times New Roman" w:hAnsiTheme="majorHAnsi" w:cstheme="majorHAnsi"/>
                <w:szCs w:val="24"/>
                <w:lang w:eastAsia="hr-HR"/>
              </w:rPr>
            </w:pPr>
            <w:r w:rsidRPr="00FC6A20">
              <w:rPr>
                <w:rFonts w:asciiTheme="majorHAnsi" w:hAnsiTheme="majorHAnsi" w:cstheme="majorHAnsi"/>
                <w:b/>
                <w:bCs/>
              </w:rPr>
              <w:t>P3902</w:t>
            </w:r>
            <w:r w:rsidRPr="00FC6A20">
              <w:rPr>
                <w:rFonts w:asciiTheme="majorHAnsi" w:hAnsiTheme="majorHAnsi" w:cstheme="majorHAnsi"/>
              </w:rPr>
              <w:t xml:space="preserve"> ARHIVSKA DJELATNOST; </w:t>
            </w:r>
            <w:r w:rsidRPr="00FC6A20">
              <w:rPr>
                <w:rFonts w:asciiTheme="majorHAnsi" w:hAnsiTheme="majorHAnsi" w:cstheme="majorHAnsi"/>
                <w:b/>
                <w:bCs/>
              </w:rPr>
              <w:t>P3903</w:t>
            </w:r>
            <w:r w:rsidRPr="00FC6A20">
              <w:rPr>
                <w:rFonts w:asciiTheme="majorHAnsi" w:hAnsiTheme="majorHAnsi" w:cstheme="majorHAnsi"/>
              </w:rPr>
              <w:t xml:space="preserve"> MUZEJSKA I VIZUALNA DJELATNOST; </w:t>
            </w:r>
            <w:r w:rsidRPr="00FC6A20">
              <w:rPr>
                <w:rFonts w:asciiTheme="majorHAnsi" w:hAnsiTheme="majorHAnsi" w:cstheme="majorHAnsi"/>
                <w:b/>
                <w:bCs/>
              </w:rPr>
              <w:t>P3905</w:t>
            </w:r>
            <w:r w:rsidRPr="00FC6A20">
              <w:rPr>
                <w:rFonts w:asciiTheme="majorHAnsi" w:hAnsiTheme="majorHAnsi" w:cstheme="majorHAnsi"/>
              </w:rPr>
              <w:t xml:space="preserve"> KNJIŽNIČNA DJELATNOST; </w:t>
            </w:r>
            <w:r w:rsidRPr="00FC6A20">
              <w:rPr>
                <w:rFonts w:asciiTheme="majorHAnsi" w:hAnsiTheme="majorHAnsi" w:cstheme="majorHAnsi"/>
                <w:b/>
                <w:bCs/>
              </w:rPr>
              <w:t>P3907</w:t>
            </w:r>
            <w:r w:rsidRPr="00FC6A20">
              <w:rPr>
                <w:rFonts w:asciiTheme="majorHAnsi" w:hAnsiTheme="majorHAnsi" w:cstheme="majorHAnsi"/>
              </w:rPr>
              <w:t xml:space="preserve"> OSTALE DJELATNOSTI KULTURE</w:t>
            </w:r>
          </w:p>
        </w:tc>
      </w:tr>
      <w:tr w:rsidR="00FC6A20" w:rsidRPr="00FC6A20" w14:paraId="120F7A9F" w14:textId="77777777" w:rsidTr="00983046">
        <w:trPr>
          <w:trHeight w:val="20"/>
        </w:trPr>
        <w:tc>
          <w:tcPr>
            <w:tcW w:w="3118" w:type="dxa"/>
            <w:tcMar>
              <w:top w:w="57" w:type="dxa"/>
              <w:left w:w="57" w:type="dxa"/>
              <w:bottom w:w="57" w:type="dxa"/>
              <w:right w:w="57" w:type="dxa"/>
            </w:tcMar>
          </w:tcPr>
          <w:p w14:paraId="44F2811D" w14:textId="426D0D78"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szCs w:val="24"/>
              </w:rPr>
              <w:t>4. Unaprjeđenje statusa novinarske profesije, medijskog sektora i poticanje pluralizma</w:t>
            </w:r>
          </w:p>
        </w:tc>
        <w:tc>
          <w:tcPr>
            <w:tcW w:w="2835" w:type="dxa"/>
            <w:tcMar>
              <w:top w:w="57" w:type="dxa"/>
              <w:left w:w="57" w:type="dxa"/>
              <w:bottom w:w="57" w:type="dxa"/>
              <w:right w:w="57" w:type="dxa"/>
            </w:tcMar>
          </w:tcPr>
          <w:p w14:paraId="26500795" w14:textId="75F3E332"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rPr>
              <w:t>66.844.905,00 EUR</w:t>
            </w:r>
          </w:p>
        </w:tc>
        <w:tc>
          <w:tcPr>
            <w:tcW w:w="4535" w:type="dxa"/>
            <w:tcMar>
              <w:top w:w="57" w:type="dxa"/>
              <w:left w:w="57" w:type="dxa"/>
              <w:bottom w:w="57" w:type="dxa"/>
              <w:right w:w="57" w:type="dxa"/>
            </w:tcMar>
          </w:tcPr>
          <w:p w14:paraId="673FB4FF" w14:textId="74158896"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b/>
                <w:bCs/>
              </w:rPr>
              <w:t>P3906</w:t>
            </w:r>
            <w:r w:rsidRPr="00FC6A20">
              <w:rPr>
                <w:rFonts w:asciiTheme="majorHAnsi" w:hAnsiTheme="majorHAnsi" w:cstheme="majorHAnsi"/>
              </w:rPr>
              <w:t xml:space="preserve"> PROGRAMI AUDIOVIZUALNE DJELATNOSTI I MEDIJA</w:t>
            </w:r>
          </w:p>
        </w:tc>
      </w:tr>
      <w:tr w:rsidR="00FC6A20" w:rsidRPr="00FC6A20" w14:paraId="7297586D" w14:textId="77777777" w:rsidTr="00983046">
        <w:trPr>
          <w:trHeight w:val="20"/>
        </w:trPr>
        <w:tc>
          <w:tcPr>
            <w:tcW w:w="3118" w:type="dxa"/>
            <w:tcMar>
              <w:top w:w="57" w:type="dxa"/>
              <w:left w:w="57" w:type="dxa"/>
              <w:bottom w:w="57" w:type="dxa"/>
              <w:right w:w="57" w:type="dxa"/>
            </w:tcMar>
          </w:tcPr>
          <w:p w14:paraId="76DFF362" w14:textId="0A47E92D"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szCs w:val="24"/>
              </w:rPr>
              <w:t>5. Učinkovita podrška kulturnom i medijskom sektoru</w:t>
            </w:r>
          </w:p>
        </w:tc>
        <w:tc>
          <w:tcPr>
            <w:tcW w:w="2835" w:type="dxa"/>
            <w:tcMar>
              <w:top w:w="57" w:type="dxa"/>
              <w:left w:w="57" w:type="dxa"/>
              <w:bottom w:w="57" w:type="dxa"/>
              <w:right w:w="57" w:type="dxa"/>
            </w:tcMar>
          </w:tcPr>
          <w:p w14:paraId="0888FDB3" w14:textId="0449696B"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rPr>
              <w:t>135.646.315,04 EUR</w:t>
            </w:r>
          </w:p>
        </w:tc>
        <w:tc>
          <w:tcPr>
            <w:tcW w:w="4535" w:type="dxa"/>
            <w:tcMar>
              <w:top w:w="57" w:type="dxa"/>
              <w:left w:w="57" w:type="dxa"/>
              <w:bottom w:w="57" w:type="dxa"/>
              <w:right w:w="57" w:type="dxa"/>
            </w:tcMar>
          </w:tcPr>
          <w:p w14:paraId="0A7982B0" w14:textId="3CBBC0E4" w:rsidR="00FC6A20" w:rsidRPr="00FC6A20" w:rsidRDefault="00FC6A20" w:rsidP="00FC6A20">
            <w:pPr>
              <w:jc w:val="left"/>
              <w:rPr>
                <w:rFonts w:asciiTheme="majorHAnsi" w:eastAsia="Times New Roman" w:hAnsiTheme="majorHAnsi" w:cstheme="majorHAnsi"/>
                <w:szCs w:val="24"/>
                <w:lang w:eastAsia="hr-HR"/>
              </w:rPr>
            </w:pPr>
            <w:r w:rsidRPr="00FC6A20">
              <w:rPr>
                <w:rFonts w:asciiTheme="majorHAnsi" w:hAnsiTheme="majorHAnsi" w:cstheme="majorHAnsi"/>
                <w:b/>
                <w:bCs/>
              </w:rPr>
              <w:t>P3901</w:t>
            </w:r>
            <w:r w:rsidRPr="00FC6A20">
              <w:rPr>
                <w:rFonts w:asciiTheme="majorHAnsi" w:hAnsiTheme="majorHAnsi" w:cstheme="majorHAnsi"/>
              </w:rPr>
              <w:t xml:space="preserve"> UREĐENJE DJELATNOSTI KULTURE; </w:t>
            </w:r>
            <w:r w:rsidRPr="00FC6A20">
              <w:rPr>
                <w:rFonts w:asciiTheme="majorHAnsi" w:hAnsiTheme="majorHAnsi" w:cstheme="majorHAnsi"/>
                <w:b/>
                <w:bCs/>
              </w:rPr>
              <w:t>P3906</w:t>
            </w:r>
            <w:r w:rsidRPr="00FC6A20">
              <w:rPr>
                <w:rFonts w:asciiTheme="majorHAnsi" w:hAnsiTheme="majorHAnsi" w:cstheme="majorHAnsi"/>
              </w:rPr>
              <w:t xml:space="preserve"> PROGRAMI AUDIOVIZUALNE DJELATNOSTI I MEDIJA; </w:t>
            </w:r>
            <w:r w:rsidRPr="00FC6A20">
              <w:rPr>
                <w:rFonts w:asciiTheme="majorHAnsi" w:hAnsiTheme="majorHAnsi" w:cstheme="majorHAnsi"/>
                <w:b/>
                <w:bCs/>
              </w:rPr>
              <w:t>P3907</w:t>
            </w:r>
            <w:r w:rsidRPr="00FC6A20">
              <w:rPr>
                <w:rFonts w:asciiTheme="majorHAnsi" w:hAnsiTheme="majorHAnsi" w:cstheme="majorHAnsi"/>
              </w:rPr>
              <w:t xml:space="preserve"> OSTALE DJELATNOSTI KULTURE</w:t>
            </w:r>
          </w:p>
        </w:tc>
      </w:tr>
      <w:tr w:rsidR="00FC6A20" w:rsidRPr="00FC6A20" w14:paraId="1CE23D5F" w14:textId="77777777" w:rsidTr="00983046">
        <w:trPr>
          <w:trHeight w:val="20"/>
        </w:trPr>
        <w:tc>
          <w:tcPr>
            <w:tcW w:w="3118" w:type="dxa"/>
            <w:tcMar>
              <w:top w:w="57" w:type="dxa"/>
              <w:left w:w="57" w:type="dxa"/>
              <w:bottom w:w="57" w:type="dxa"/>
              <w:right w:w="57" w:type="dxa"/>
            </w:tcMar>
          </w:tcPr>
          <w:p w14:paraId="33283A2B" w14:textId="53BFF650" w:rsidR="00FC6A20" w:rsidRPr="00FC6A20" w:rsidRDefault="00FC6A20" w:rsidP="00FC6A20">
            <w:pPr>
              <w:jc w:val="left"/>
              <w:rPr>
                <w:rFonts w:asciiTheme="majorHAnsi" w:hAnsiTheme="majorHAnsi" w:cstheme="majorHAnsi"/>
                <w:szCs w:val="24"/>
              </w:rPr>
            </w:pPr>
            <w:r w:rsidRPr="00FC6A20">
              <w:rPr>
                <w:rFonts w:asciiTheme="majorHAnsi" w:hAnsiTheme="majorHAnsi" w:cstheme="majorHAnsi"/>
                <w:b/>
                <w:szCs w:val="24"/>
              </w:rPr>
              <w:t>UKUPNO</w:t>
            </w:r>
          </w:p>
        </w:tc>
        <w:tc>
          <w:tcPr>
            <w:tcW w:w="2835" w:type="dxa"/>
            <w:tcMar>
              <w:top w:w="57" w:type="dxa"/>
              <w:left w:w="57" w:type="dxa"/>
              <w:bottom w:w="57" w:type="dxa"/>
              <w:right w:w="57" w:type="dxa"/>
            </w:tcMar>
          </w:tcPr>
          <w:p w14:paraId="294C651B" w14:textId="1D4D9F85" w:rsidR="00FC6A20" w:rsidRPr="00FC6A20" w:rsidRDefault="00FC6A20" w:rsidP="00FC6A20">
            <w:pPr>
              <w:jc w:val="left"/>
              <w:rPr>
                <w:rFonts w:asciiTheme="majorHAnsi" w:hAnsiTheme="majorHAnsi" w:cstheme="majorHAnsi"/>
                <w:b/>
                <w:bCs/>
                <w:szCs w:val="24"/>
              </w:rPr>
            </w:pPr>
            <w:r w:rsidRPr="00FC6A20">
              <w:rPr>
                <w:rFonts w:asciiTheme="majorHAnsi" w:hAnsiTheme="majorHAnsi" w:cstheme="majorHAnsi"/>
                <w:b/>
                <w:bCs/>
              </w:rPr>
              <w:t>2.234.463.078,68 EUR</w:t>
            </w:r>
          </w:p>
        </w:tc>
        <w:tc>
          <w:tcPr>
            <w:tcW w:w="4535" w:type="dxa"/>
            <w:tcMar>
              <w:top w:w="57" w:type="dxa"/>
              <w:left w:w="57" w:type="dxa"/>
              <w:bottom w:w="57" w:type="dxa"/>
              <w:right w:w="57" w:type="dxa"/>
            </w:tcMar>
          </w:tcPr>
          <w:p w14:paraId="72CF7C58" w14:textId="77777777" w:rsidR="00FC6A20" w:rsidRPr="00FC6A20" w:rsidRDefault="00FC6A20" w:rsidP="00FC6A20">
            <w:pPr>
              <w:jc w:val="left"/>
              <w:rPr>
                <w:rFonts w:asciiTheme="majorHAnsi" w:hAnsiTheme="majorHAnsi" w:cstheme="majorHAnsi"/>
                <w:szCs w:val="24"/>
              </w:rPr>
            </w:pPr>
          </w:p>
        </w:tc>
      </w:tr>
    </w:tbl>
    <w:p w14:paraId="54035072" w14:textId="78C0E90E" w:rsidR="0005622D" w:rsidRDefault="0005622D" w:rsidP="00E60E0A"/>
    <w:p w14:paraId="331DC641" w14:textId="2DF09238" w:rsidR="00F46D5E" w:rsidRPr="00315038" w:rsidRDefault="00F46D5E" w:rsidP="00F46D5E">
      <w:r w:rsidRPr="00315038">
        <w:t>Značajan doprinos mjerama posebnih ciljeva Nacionalnog plana</w:t>
      </w:r>
      <w:r w:rsidR="00135C00">
        <w:t xml:space="preserve"> razvoja kulture i medija</w:t>
      </w:r>
      <w:r w:rsidRPr="00315038">
        <w:t xml:space="preserve"> čine investicije u sklopu Nacionalnog plana oporavka i otpornosti za razdoblje od 2021. do 2026. godine koje doprinose ciljevima „C1.1. Otporno, zeleno i digitalno gospodarstvo“, „C2.2. Daljnje unaprjeđenje učinkovitosti javne uprave“ i „C6.1. Obnova zgrada“. Ministarstvo kulture i medija i organizacije u nadležnosti nositelji su pet investicija, a sredstva su također iskazana na razdjelu 055 MINISTARSTVO KULTURE I MEDIJA.</w:t>
      </w:r>
    </w:p>
    <w:p w14:paraId="74BBFB5D" w14:textId="3CF1969B" w:rsidR="006C0877" w:rsidRDefault="006C0877" w:rsidP="008133F7"/>
    <w:tbl>
      <w:tblPr>
        <w:tblStyle w:val="TableGrid"/>
        <w:tblW w:w="10489" w:type="dxa"/>
        <w:tblBorders>
          <w:top w:val="none" w:sz="0" w:space="0" w:color="auto"/>
          <w:left w:val="none" w:sz="0" w:space="0" w:color="auto"/>
          <w:bottom w:val="none" w:sz="0" w:space="0" w:color="auto"/>
          <w:right w:val="none" w:sz="0" w:space="0" w:color="auto"/>
          <w:insideH w:val="single" w:sz="12" w:space="0" w:color="4472C4" w:themeColor="accent5"/>
          <w:insideV w:val="none" w:sz="0" w:space="0" w:color="auto"/>
        </w:tblBorders>
        <w:tblLayout w:type="fixed"/>
        <w:tblLook w:val="04A0" w:firstRow="1" w:lastRow="0" w:firstColumn="1" w:lastColumn="0" w:noHBand="0" w:noVBand="1"/>
      </w:tblPr>
      <w:tblGrid>
        <w:gridCol w:w="7654"/>
        <w:gridCol w:w="2835"/>
      </w:tblGrid>
      <w:tr w:rsidR="00221E4D" w:rsidRPr="00FF6FB8" w14:paraId="1ED2BF0B" w14:textId="77777777" w:rsidTr="00BD765D">
        <w:trPr>
          <w:trHeight w:val="567"/>
          <w:tblHeader/>
        </w:trPr>
        <w:tc>
          <w:tcPr>
            <w:tcW w:w="7654" w:type="dxa"/>
            <w:tcMar>
              <w:top w:w="57" w:type="dxa"/>
              <w:left w:w="57" w:type="dxa"/>
              <w:bottom w:w="57" w:type="dxa"/>
              <w:right w:w="57" w:type="dxa"/>
            </w:tcMar>
          </w:tcPr>
          <w:p w14:paraId="4E2770A6" w14:textId="77777777" w:rsidR="00221E4D" w:rsidRPr="00FF6FB8" w:rsidRDefault="00221E4D" w:rsidP="00BD765D">
            <w:pPr>
              <w:jc w:val="left"/>
              <w:rPr>
                <w:rFonts w:asciiTheme="majorHAnsi" w:hAnsiTheme="majorHAnsi" w:cstheme="majorHAnsi"/>
                <w:szCs w:val="24"/>
              </w:rPr>
            </w:pPr>
            <w:r w:rsidRPr="00FF6FB8">
              <w:rPr>
                <w:rFonts w:asciiTheme="majorHAnsi" w:eastAsia="Times New Roman" w:hAnsiTheme="majorHAnsi" w:cstheme="majorHAnsi"/>
                <w:b/>
                <w:bCs/>
                <w:szCs w:val="24"/>
                <w:lang w:eastAsia="hr-HR"/>
              </w:rPr>
              <w:t>INVESTICIJA</w:t>
            </w:r>
          </w:p>
        </w:tc>
        <w:tc>
          <w:tcPr>
            <w:tcW w:w="2835" w:type="dxa"/>
            <w:tcMar>
              <w:top w:w="57" w:type="dxa"/>
              <w:left w:w="57" w:type="dxa"/>
              <w:bottom w:w="57" w:type="dxa"/>
              <w:right w:w="57" w:type="dxa"/>
            </w:tcMar>
          </w:tcPr>
          <w:p w14:paraId="5A197CBA" w14:textId="77777777" w:rsidR="00221E4D" w:rsidRPr="00FF6FB8" w:rsidRDefault="00221E4D" w:rsidP="00BD765D">
            <w:pPr>
              <w:jc w:val="left"/>
              <w:rPr>
                <w:rFonts w:asciiTheme="majorHAnsi" w:hAnsiTheme="majorHAnsi" w:cstheme="majorHAnsi"/>
                <w:szCs w:val="24"/>
              </w:rPr>
            </w:pPr>
            <w:r w:rsidRPr="00FF6FB8">
              <w:rPr>
                <w:rFonts w:asciiTheme="majorHAnsi" w:eastAsia="Times New Roman" w:hAnsiTheme="majorHAnsi" w:cstheme="majorHAnsi"/>
                <w:b/>
                <w:bCs/>
                <w:szCs w:val="24"/>
                <w:lang w:eastAsia="hr-HR"/>
              </w:rPr>
              <w:t>UKUPAN</w:t>
            </w:r>
            <w:r>
              <w:rPr>
                <w:rFonts w:asciiTheme="majorHAnsi" w:eastAsia="Times New Roman" w:hAnsiTheme="majorHAnsi" w:cstheme="majorHAnsi"/>
                <w:b/>
                <w:bCs/>
                <w:szCs w:val="24"/>
                <w:lang w:eastAsia="hr-HR"/>
              </w:rPr>
              <w:t xml:space="preserve"> </w:t>
            </w:r>
            <w:r w:rsidRPr="00FF6FB8">
              <w:rPr>
                <w:rFonts w:asciiTheme="majorHAnsi" w:eastAsia="Times New Roman" w:hAnsiTheme="majorHAnsi" w:cstheme="majorHAnsi"/>
                <w:b/>
                <w:bCs/>
                <w:szCs w:val="24"/>
                <w:lang w:eastAsia="hr-HR"/>
              </w:rPr>
              <w:t>PROCIJENJENI</w:t>
            </w:r>
            <w:r>
              <w:rPr>
                <w:rFonts w:asciiTheme="majorHAnsi" w:eastAsia="Times New Roman" w:hAnsiTheme="majorHAnsi" w:cstheme="majorHAnsi"/>
                <w:b/>
                <w:bCs/>
                <w:szCs w:val="24"/>
                <w:lang w:eastAsia="hr-HR"/>
              </w:rPr>
              <w:t xml:space="preserve"> </w:t>
            </w:r>
            <w:r w:rsidRPr="00FF6FB8">
              <w:rPr>
                <w:rFonts w:asciiTheme="majorHAnsi" w:eastAsia="Times New Roman" w:hAnsiTheme="majorHAnsi" w:cstheme="majorHAnsi"/>
                <w:b/>
                <w:bCs/>
                <w:szCs w:val="24"/>
                <w:lang w:eastAsia="hr-HR"/>
              </w:rPr>
              <w:t>TROŠAK</w:t>
            </w:r>
            <w:r>
              <w:rPr>
                <w:rFonts w:asciiTheme="majorHAnsi" w:eastAsia="Times New Roman" w:hAnsiTheme="majorHAnsi" w:cstheme="majorHAnsi"/>
                <w:b/>
                <w:bCs/>
                <w:szCs w:val="24"/>
                <w:lang w:eastAsia="hr-HR"/>
              </w:rPr>
              <w:t xml:space="preserve"> </w:t>
            </w:r>
            <w:r w:rsidRPr="00FF6FB8">
              <w:rPr>
                <w:rFonts w:asciiTheme="majorHAnsi" w:eastAsia="Times New Roman" w:hAnsiTheme="majorHAnsi" w:cstheme="majorHAnsi"/>
                <w:b/>
                <w:bCs/>
                <w:szCs w:val="24"/>
                <w:lang w:eastAsia="hr-HR"/>
              </w:rPr>
              <w:t>PROVEDBE</w:t>
            </w:r>
          </w:p>
        </w:tc>
      </w:tr>
      <w:tr w:rsidR="00221E4D" w:rsidRPr="00FF6FB8" w14:paraId="23B97D6B" w14:textId="77777777" w:rsidTr="00BD765D">
        <w:trPr>
          <w:trHeight w:val="567"/>
        </w:trPr>
        <w:tc>
          <w:tcPr>
            <w:tcW w:w="7654" w:type="dxa"/>
            <w:tcMar>
              <w:top w:w="57" w:type="dxa"/>
              <w:left w:w="57" w:type="dxa"/>
              <w:bottom w:w="57" w:type="dxa"/>
              <w:right w:w="57" w:type="dxa"/>
            </w:tcMar>
          </w:tcPr>
          <w:p w14:paraId="15F7C9D0"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C1.1.1.</w:t>
            </w:r>
            <w:r>
              <w:rPr>
                <w:rFonts w:asciiTheme="majorHAnsi" w:hAnsiTheme="majorHAnsi" w:cstheme="majorHAnsi"/>
                <w:szCs w:val="24"/>
              </w:rPr>
              <w:t xml:space="preserve"> </w:t>
            </w:r>
            <w:r w:rsidRPr="00FF6FB8">
              <w:rPr>
                <w:rFonts w:asciiTheme="majorHAnsi" w:hAnsiTheme="majorHAnsi" w:cstheme="majorHAnsi"/>
                <w:szCs w:val="24"/>
              </w:rPr>
              <w:t>R6-I1</w:t>
            </w:r>
            <w:r>
              <w:rPr>
                <w:rFonts w:asciiTheme="majorHAnsi" w:hAnsiTheme="majorHAnsi" w:cstheme="majorHAnsi"/>
                <w:szCs w:val="24"/>
              </w:rPr>
              <w:t xml:space="preserve"> </w:t>
            </w:r>
            <w:r w:rsidRPr="00FF6FB8">
              <w:rPr>
                <w:rFonts w:asciiTheme="majorHAnsi" w:hAnsiTheme="majorHAnsi" w:cstheme="majorHAnsi"/>
                <w:szCs w:val="24"/>
              </w:rPr>
              <w:t>Transformacija</w:t>
            </w:r>
            <w:r>
              <w:rPr>
                <w:rFonts w:asciiTheme="majorHAnsi" w:hAnsiTheme="majorHAnsi" w:cstheme="majorHAnsi"/>
                <w:szCs w:val="24"/>
              </w:rPr>
              <w:t xml:space="preserve"> </w:t>
            </w:r>
            <w:r w:rsidRPr="00FF6FB8">
              <w:rPr>
                <w:rFonts w:asciiTheme="majorHAnsi" w:hAnsiTheme="majorHAnsi" w:cstheme="majorHAnsi"/>
                <w:szCs w:val="24"/>
              </w:rPr>
              <w:t>kulturnih</w:t>
            </w:r>
            <w:r>
              <w:rPr>
                <w:rFonts w:asciiTheme="majorHAnsi" w:hAnsiTheme="majorHAnsi" w:cstheme="majorHAnsi"/>
                <w:szCs w:val="24"/>
              </w:rPr>
              <w:t xml:space="preserve"> </w:t>
            </w:r>
            <w:r w:rsidRPr="00FF6FB8">
              <w:rPr>
                <w:rFonts w:asciiTheme="majorHAnsi" w:hAnsiTheme="majorHAnsi" w:cstheme="majorHAnsi"/>
                <w:szCs w:val="24"/>
              </w:rPr>
              <w:t>i</w:t>
            </w:r>
            <w:r>
              <w:rPr>
                <w:rFonts w:asciiTheme="majorHAnsi" w:hAnsiTheme="majorHAnsi" w:cstheme="majorHAnsi"/>
                <w:szCs w:val="24"/>
              </w:rPr>
              <w:t xml:space="preserve"> </w:t>
            </w:r>
            <w:r w:rsidRPr="00FF6FB8">
              <w:rPr>
                <w:rFonts w:asciiTheme="majorHAnsi" w:hAnsiTheme="majorHAnsi" w:cstheme="majorHAnsi"/>
                <w:szCs w:val="24"/>
              </w:rPr>
              <w:t>kreativnih</w:t>
            </w:r>
            <w:r>
              <w:rPr>
                <w:rFonts w:asciiTheme="majorHAnsi" w:hAnsiTheme="majorHAnsi" w:cstheme="majorHAnsi"/>
                <w:szCs w:val="24"/>
              </w:rPr>
              <w:t xml:space="preserve"> </w:t>
            </w:r>
            <w:r w:rsidRPr="00FF6FB8">
              <w:rPr>
                <w:rFonts w:asciiTheme="majorHAnsi" w:hAnsiTheme="majorHAnsi" w:cstheme="majorHAnsi"/>
                <w:szCs w:val="24"/>
              </w:rPr>
              <w:t>industrija</w:t>
            </w:r>
          </w:p>
        </w:tc>
        <w:tc>
          <w:tcPr>
            <w:tcW w:w="2835" w:type="dxa"/>
            <w:tcMar>
              <w:top w:w="57" w:type="dxa"/>
              <w:left w:w="57" w:type="dxa"/>
              <w:bottom w:w="57" w:type="dxa"/>
              <w:right w:w="57" w:type="dxa"/>
            </w:tcMar>
          </w:tcPr>
          <w:p w14:paraId="5E05E89B"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33.180.702,10</w:t>
            </w:r>
            <w:r>
              <w:rPr>
                <w:rFonts w:asciiTheme="majorHAnsi" w:hAnsiTheme="majorHAnsi" w:cstheme="majorHAnsi"/>
                <w:szCs w:val="24"/>
              </w:rPr>
              <w:t xml:space="preserve"> </w:t>
            </w:r>
            <w:r w:rsidRPr="00FF6FB8">
              <w:rPr>
                <w:rFonts w:asciiTheme="majorHAnsi" w:hAnsiTheme="majorHAnsi" w:cstheme="majorHAnsi"/>
                <w:szCs w:val="24"/>
              </w:rPr>
              <w:t>EUR</w:t>
            </w:r>
          </w:p>
        </w:tc>
      </w:tr>
      <w:tr w:rsidR="00221E4D" w:rsidRPr="00FF6FB8" w14:paraId="4C76D25F" w14:textId="77777777" w:rsidTr="00BD765D">
        <w:trPr>
          <w:trHeight w:val="567"/>
        </w:trPr>
        <w:tc>
          <w:tcPr>
            <w:tcW w:w="7654" w:type="dxa"/>
            <w:tcMar>
              <w:top w:w="57" w:type="dxa"/>
              <w:left w:w="57" w:type="dxa"/>
              <w:bottom w:w="57" w:type="dxa"/>
              <w:right w:w="57" w:type="dxa"/>
            </w:tcMar>
          </w:tcPr>
          <w:p w14:paraId="1E0D360F"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C1.1.1.</w:t>
            </w:r>
            <w:r>
              <w:rPr>
                <w:rFonts w:asciiTheme="majorHAnsi" w:hAnsiTheme="majorHAnsi" w:cstheme="majorHAnsi"/>
                <w:szCs w:val="24"/>
              </w:rPr>
              <w:t xml:space="preserve"> </w:t>
            </w:r>
            <w:r w:rsidRPr="00FF6FB8">
              <w:rPr>
                <w:rFonts w:asciiTheme="majorHAnsi" w:hAnsiTheme="majorHAnsi" w:cstheme="majorHAnsi"/>
                <w:szCs w:val="24"/>
              </w:rPr>
              <w:t>R6-I2</w:t>
            </w:r>
            <w:r>
              <w:rPr>
                <w:rFonts w:asciiTheme="majorHAnsi" w:hAnsiTheme="majorHAnsi" w:cstheme="majorHAnsi"/>
                <w:szCs w:val="24"/>
              </w:rPr>
              <w:t xml:space="preserve"> </w:t>
            </w:r>
            <w:r w:rsidRPr="00FF6FB8">
              <w:rPr>
                <w:rFonts w:asciiTheme="majorHAnsi" w:hAnsiTheme="majorHAnsi" w:cstheme="majorHAnsi"/>
                <w:szCs w:val="24"/>
              </w:rPr>
              <w:t>Uspostava</w:t>
            </w:r>
            <w:r>
              <w:rPr>
                <w:rFonts w:asciiTheme="majorHAnsi" w:hAnsiTheme="majorHAnsi" w:cstheme="majorHAnsi"/>
                <w:szCs w:val="24"/>
              </w:rPr>
              <w:t xml:space="preserve"> </w:t>
            </w:r>
            <w:r w:rsidRPr="00FF6FB8">
              <w:rPr>
                <w:rFonts w:asciiTheme="majorHAnsi" w:hAnsiTheme="majorHAnsi" w:cstheme="majorHAnsi"/>
                <w:szCs w:val="24"/>
              </w:rPr>
              <w:t>provjere</w:t>
            </w:r>
            <w:r>
              <w:rPr>
                <w:rFonts w:asciiTheme="majorHAnsi" w:hAnsiTheme="majorHAnsi" w:cstheme="majorHAnsi"/>
                <w:szCs w:val="24"/>
              </w:rPr>
              <w:t xml:space="preserve"> </w:t>
            </w:r>
            <w:r w:rsidRPr="00FF6FB8">
              <w:rPr>
                <w:rFonts w:asciiTheme="majorHAnsi" w:hAnsiTheme="majorHAnsi" w:cstheme="majorHAnsi"/>
                <w:szCs w:val="24"/>
              </w:rPr>
              <w:t>medijskih</w:t>
            </w:r>
            <w:r>
              <w:rPr>
                <w:rFonts w:asciiTheme="majorHAnsi" w:hAnsiTheme="majorHAnsi" w:cstheme="majorHAnsi"/>
                <w:szCs w:val="24"/>
              </w:rPr>
              <w:t xml:space="preserve"> </w:t>
            </w:r>
            <w:r w:rsidRPr="00FF6FB8">
              <w:rPr>
                <w:rFonts w:asciiTheme="majorHAnsi" w:hAnsiTheme="majorHAnsi" w:cstheme="majorHAnsi"/>
                <w:szCs w:val="24"/>
              </w:rPr>
              <w:t>činjenica</w:t>
            </w:r>
            <w:r>
              <w:rPr>
                <w:rFonts w:asciiTheme="majorHAnsi" w:hAnsiTheme="majorHAnsi" w:cstheme="majorHAnsi"/>
                <w:szCs w:val="24"/>
              </w:rPr>
              <w:t xml:space="preserve"> </w:t>
            </w:r>
            <w:r w:rsidRPr="00FF6FB8">
              <w:rPr>
                <w:rFonts w:asciiTheme="majorHAnsi" w:hAnsiTheme="majorHAnsi" w:cstheme="majorHAnsi"/>
                <w:szCs w:val="24"/>
              </w:rPr>
              <w:t>i</w:t>
            </w:r>
            <w:r>
              <w:rPr>
                <w:rFonts w:asciiTheme="majorHAnsi" w:hAnsiTheme="majorHAnsi" w:cstheme="majorHAnsi"/>
                <w:szCs w:val="24"/>
              </w:rPr>
              <w:t xml:space="preserve"> </w:t>
            </w:r>
            <w:r w:rsidRPr="00FF6FB8">
              <w:rPr>
                <w:rFonts w:asciiTheme="majorHAnsi" w:hAnsiTheme="majorHAnsi" w:cstheme="majorHAnsi"/>
                <w:szCs w:val="24"/>
              </w:rPr>
              <w:t>sustava</w:t>
            </w:r>
            <w:r>
              <w:rPr>
                <w:rFonts w:asciiTheme="majorHAnsi" w:hAnsiTheme="majorHAnsi" w:cstheme="majorHAnsi"/>
                <w:szCs w:val="24"/>
              </w:rPr>
              <w:t xml:space="preserve"> </w:t>
            </w:r>
            <w:r w:rsidRPr="00FF6FB8">
              <w:rPr>
                <w:rFonts w:asciiTheme="majorHAnsi" w:hAnsiTheme="majorHAnsi" w:cstheme="majorHAnsi"/>
                <w:szCs w:val="24"/>
              </w:rPr>
              <w:t>javne</w:t>
            </w:r>
            <w:r>
              <w:rPr>
                <w:rFonts w:asciiTheme="majorHAnsi" w:hAnsiTheme="majorHAnsi" w:cstheme="majorHAnsi"/>
                <w:szCs w:val="24"/>
              </w:rPr>
              <w:t xml:space="preserve"> </w:t>
            </w:r>
            <w:r w:rsidRPr="00FF6FB8">
              <w:rPr>
                <w:rFonts w:asciiTheme="majorHAnsi" w:hAnsiTheme="majorHAnsi" w:cstheme="majorHAnsi"/>
                <w:szCs w:val="24"/>
              </w:rPr>
              <w:t>objave</w:t>
            </w:r>
            <w:r>
              <w:rPr>
                <w:rFonts w:asciiTheme="majorHAnsi" w:hAnsiTheme="majorHAnsi" w:cstheme="majorHAnsi"/>
                <w:szCs w:val="24"/>
              </w:rPr>
              <w:t xml:space="preserve"> </w:t>
            </w:r>
            <w:r w:rsidRPr="00FF6FB8">
              <w:rPr>
                <w:rFonts w:asciiTheme="majorHAnsi" w:hAnsiTheme="majorHAnsi" w:cstheme="majorHAnsi"/>
                <w:szCs w:val="24"/>
              </w:rPr>
              <w:t>podataka</w:t>
            </w:r>
          </w:p>
        </w:tc>
        <w:tc>
          <w:tcPr>
            <w:tcW w:w="2835" w:type="dxa"/>
            <w:tcMar>
              <w:top w:w="57" w:type="dxa"/>
              <w:left w:w="57" w:type="dxa"/>
              <w:bottom w:w="57" w:type="dxa"/>
              <w:right w:w="57" w:type="dxa"/>
            </w:tcMar>
          </w:tcPr>
          <w:p w14:paraId="7BDF9C29"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6.636.140,42</w:t>
            </w:r>
            <w:r>
              <w:rPr>
                <w:rFonts w:asciiTheme="majorHAnsi" w:hAnsiTheme="majorHAnsi" w:cstheme="majorHAnsi"/>
                <w:szCs w:val="24"/>
              </w:rPr>
              <w:t xml:space="preserve"> </w:t>
            </w:r>
            <w:r w:rsidRPr="00FF6FB8">
              <w:rPr>
                <w:rFonts w:asciiTheme="majorHAnsi" w:hAnsiTheme="majorHAnsi" w:cstheme="majorHAnsi"/>
                <w:szCs w:val="24"/>
              </w:rPr>
              <w:t>EUR</w:t>
            </w:r>
          </w:p>
        </w:tc>
      </w:tr>
      <w:tr w:rsidR="00221E4D" w:rsidRPr="00FF6FB8" w14:paraId="63872C89" w14:textId="77777777" w:rsidTr="00BD765D">
        <w:trPr>
          <w:trHeight w:val="567"/>
        </w:trPr>
        <w:tc>
          <w:tcPr>
            <w:tcW w:w="7654" w:type="dxa"/>
            <w:tcMar>
              <w:top w:w="57" w:type="dxa"/>
              <w:left w:w="57" w:type="dxa"/>
              <w:bottom w:w="57" w:type="dxa"/>
              <w:right w:w="57" w:type="dxa"/>
            </w:tcMar>
          </w:tcPr>
          <w:p w14:paraId="05715B8F"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C2.2.</w:t>
            </w:r>
            <w:r>
              <w:rPr>
                <w:rFonts w:asciiTheme="majorHAnsi" w:hAnsiTheme="majorHAnsi" w:cstheme="majorHAnsi"/>
                <w:szCs w:val="24"/>
              </w:rPr>
              <w:t xml:space="preserve"> </w:t>
            </w:r>
            <w:r w:rsidRPr="00FF6FB8">
              <w:rPr>
                <w:rFonts w:asciiTheme="majorHAnsi" w:hAnsiTheme="majorHAnsi" w:cstheme="majorHAnsi"/>
                <w:szCs w:val="24"/>
              </w:rPr>
              <w:t>R3-I1</w:t>
            </w:r>
            <w:r>
              <w:rPr>
                <w:rFonts w:asciiTheme="majorHAnsi" w:hAnsiTheme="majorHAnsi" w:cstheme="majorHAnsi"/>
                <w:szCs w:val="24"/>
              </w:rPr>
              <w:t xml:space="preserve"> </w:t>
            </w:r>
            <w:r w:rsidRPr="00FF6FB8">
              <w:rPr>
                <w:rFonts w:asciiTheme="majorHAnsi" w:hAnsiTheme="majorHAnsi" w:cstheme="majorHAnsi"/>
                <w:szCs w:val="24"/>
              </w:rPr>
              <w:t>Uspostava</w:t>
            </w:r>
            <w:r>
              <w:rPr>
                <w:rFonts w:asciiTheme="majorHAnsi" w:hAnsiTheme="majorHAnsi" w:cstheme="majorHAnsi"/>
                <w:szCs w:val="24"/>
              </w:rPr>
              <w:t xml:space="preserve"> </w:t>
            </w:r>
            <w:r w:rsidRPr="00FF6FB8">
              <w:rPr>
                <w:rFonts w:asciiTheme="majorHAnsi" w:hAnsiTheme="majorHAnsi" w:cstheme="majorHAnsi"/>
                <w:szCs w:val="24"/>
              </w:rPr>
              <w:t>digitalne</w:t>
            </w:r>
            <w:r>
              <w:rPr>
                <w:rFonts w:asciiTheme="majorHAnsi" w:hAnsiTheme="majorHAnsi" w:cstheme="majorHAnsi"/>
                <w:szCs w:val="24"/>
              </w:rPr>
              <w:t xml:space="preserve"> </w:t>
            </w:r>
            <w:r w:rsidRPr="00FF6FB8">
              <w:rPr>
                <w:rFonts w:asciiTheme="majorHAnsi" w:hAnsiTheme="majorHAnsi" w:cstheme="majorHAnsi"/>
                <w:szCs w:val="24"/>
              </w:rPr>
              <w:t>infrastrukture</w:t>
            </w:r>
            <w:r>
              <w:rPr>
                <w:rFonts w:asciiTheme="majorHAnsi" w:hAnsiTheme="majorHAnsi" w:cstheme="majorHAnsi"/>
                <w:szCs w:val="24"/>
              </w:rPr>
              <w:t xml:space="preserve"> </w:t>
            </w:r>
            <w:r w:rsidRPr="00FF6FB8">
              <w:rPr>
                <w:rFonts w:asciiTheme="majorHAnsi" w:hAnsiTheme="majorHAnsi" w:cstheme="majorHAnsi"/>
                <w:szCs w:val="24"/>
              </w:rPr>
              <w:t>i</w:t>
            </w:r>
            <w:r>
              <w:rPr>
                <w:rFonts w:asciiTheme="majorHAnsi" w:hAnsiTheme="majorHAnsi" w:cstheme="majorHAnsi"/>
                <w:szCs w:val="24"/>
              </w:rPr>
              <w:t xml:space="preserve"> </w:t>
            </w:r>
            <w:r w:rsidRPr="00FF6FB8">
              <w:rPr>
                <w:rFonts w:asciiTheme="majorHAnsi" w:hAnsiTheme="majorHAnsi" w:cstheme="majorHAnsi"/>
                <w:szCs w:val="24"/>
              </w:rPr>
              <w:t>usluga</w:t>
            </w:r>
            <w:r>
              <w:rPr>
                <w:rFonts w:asciiTheme="majorHAnsi" w:hAnsiTheme="majorHAnsi" w:cstheme="majorHAnsi"/>
                <w:szCs w:val="24"/>
              </w:rPr>
              <w:t xml:space="preserve"> </w:t>
            </w:r>
            <w:r w:rsidRPr="00FF6FB8">
              <w:rPr>
                <w:rFonts w:asciiTheme="majorHAnsi" w:hAnsiTheme="majorHAnsi" w:cstheme="majorHAnsi"/>
                <w:szCs w:val="24"/>
              </w:rPr>
              <w:t>javne</w:t>
            </w:r>
            <w:r>
              <w:rPr>
                <w:rFonts w:asciiTheme="majorHAnsi" w:hAnsiTheme="majorHAnsi" w:cstheme="majorHAnsi"/>
                <w:szCs w:val="24"/>
              </w:rPr>
              <w:t xml:space="preserve"> </w:t>
            </w:r>
            <w:r w:rsidRPr="00FF6FB8">
              <w:rPr>
                <w:rFonts w:asciiTheme="majorHAnsi" w:hAnsiTheme="majorHAnsi" w:cstheme="majorHAnsi"/>
                <w:szCs w:val="24"/>
              </w:rPr>
              <w:t>uprave</w:t>
            </w:r>
            <w:r>
              <w:rPr>
                <w:rFonts w:asciiTheme="majorHAnsi" w:hAnsiTheme="majorHAnsi" w:cstheme="majorHAnsi"/>
                <w:szCs w:val="24"/>
              </w:rPr>
              <w:t xml:space="preserve"> </w:t>
            </w:r>
            <w:r w:rsidRPr="00FF6FB8">
              <w:rPr>
                <w:rFonts w:asciiTheme="majorHAnsi" w:hAnsiTheme="majorHAnsi" w:cstheme="majorHAnsi"/>
                <w:szCs w:val="24"/>
              </w:rPr>
              <w:t>izradom</w:t>
            </w:r>
            <w:r>
              <w:rPr>
                <w:rFonts w:asciiTheme="majorHAnsi" w:hAnsiTheme="majorHAnsi" w:cstheme="majorHAnsi"/>
                <w:szCs w:val="24"/>
              </w:rPr>
              <w:t xml:space="preserve"> </w:t>
            </w:r>
            <w:r w:rsidRPr="00FF6FB8">
              <w:rPr>
                <w:rFonts w:asciiTheme="majorHAnsi" w:hAnsiTheme="majorHAnsi" w:cstheme="majorHAnsi"/>
                <w:szCs w:val="24"/>
              </w:rPr>
              <w:t>sustava</w:t>
            </w:r>
            <w:r>
              <w:rPr>
                <w:rFonts w:asciiTheme="majorHAnsi" w:hAnsiTheme="majorHAnsi" w:cstheme="majorHAnsi"/>
                <w:szCs w:val="24"/>
              </w:rPr>
              <w:t xml:space="preserve"> </w:t>
            </w:r>
            <w:r w:rsidRPr="00FF6FB8">
              <w:rPr>
                <w:rFonts w:asciiTheme="majorHAnsi" w:hAnsiTheme="majorHAnsi" w:cstheme="majorHAnsi"/>
                <w:szCs w:val="24"/>
              </w:rPr>
              <w:t>konzervatorskih</w:t>
            </w:r>
            <w:r>
              <w:rPr>
                <w:rFonts w:asciiTheme="majorHAnsi" w:hAnsiTheme="majorHAnsi" w:cstheme="majorHAnsi"/>
                <w:szCs w:val="24"/>
              </w:rPr>
              <w:t xml:space="preserve"> </w:t>
            </w:r>
            <w:r w:rsidRPr="00FF6FB8">
              <w:rPr>
                <w:rFonts w:asciiTheme="majorHAnsi" w:hAnsiTheme="majorHAnsi" w:cstheme="majorHAnsi"/>
                <w:szCs w:val="24"/>
              </w:rPr>
              <w:t>podloga</w:t>
            </w:r>
          </w:p>
        </w:tc>
        <w:tc>
          <w:tcPr>
            <w:tcW w:w="2835" w:type="dxa"/>
            <w:tcMar>
              <w:top w:w="57" w:type="dxa"/>
              <w:left w:w="57" w:type="dxa"/>
              <w:bottom w:w="57" w:type="dxa"/>
              <w:right w:w="57" w:type="dxa"/>
            </w:tcMar>
          </w:tcPr>
          <w:p w14:paraId="68D236A4"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10.750.545,89</w:t>
            </w:r>
            <w:r>
              <w:rPr>
                <w:rFonts w:asciiTheme="majorHAnsi" w:hAnsiTheme="majorHAnsi" w:cstheme="majorHAnsi"/>
                <w:szCs w:val="24"/>
              </w:rPr>
              <w:t xml:space="preserve"> </w:t>
            </w:r>
            <w:r w:rsidRPr="00FF6FB8">
              <w:rPr>
                <w:rFonts w:asciiTheme="majorHAnsi" w:hAnsiTheme="majorHAnsi" w:cstheme="majorHAnsi"/>
                <w:szCs w:val="24"/>
              </w:rPr>
              <w:t>EUR</w:t>
            </w:r>
          </w:p>
        </w:tc>
      </w:tr>
      <w:tr w:rsidR="00221E4D" w:rsidRPr="00FF6FB8" w14:paraId="67AF8650" w14:textId="77777777" w:rsidTr="00BD765D">
        <w:trPr>
          <w:trHeight w:val="567"/>
        </w:trPr>
        <w:tc>
          <w:tcPr>
            <w:tcW w:w="7654" w:type="dxa"/>
            <w:tcMar>
              <w:top w:w="57" w:type="dxa"/>
              <w:left w:w="57" w:type="dxa"/>
              <w:bottom w:w="57" w:type="dxa"/>
              <w:right w:w="57" w:type="dxa"/>
            </w:tcMar>
          </w:tcPr>
          <w:p w14:paraId="53C46061"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C2.2.</w:t>
            </w:r>
            <w:r>
              <w:rPr>
                <w:rFonts w:asciiTheme="majorHAnsi" w:hAnsiTheme="majorHAnsi" w:cstheme="majorHAnsi"/>
                <w:szCs w:val="24"/>
              </w:rPr>
              <w:t xml:space="preserve"> </w:t>
            </w:r>
            <w:r w:rsidRPr="00FF6FB8">
              <w:rPr>
                <w:rFonts w:asciiTheme="majorHAnsi" w:hAnsiTheme="majorHAnsi" w:cstheme="majorHAnsi"/>
                <w:szCs w:val="24"/>
              </w:rPr>
              <w:t>R3-I2</w:t>
            </w:r>
            <w:r>
              <w:rPr>
                <w:rFonts w:asciiTheme="majorHAnsi" w:hAnsiTheme="majorHAnsi" w:cstheme="majorHAnsi"/>
                <w:szCs w:val="24"/>
              </w:rPr>
              <w:t xml:space="preserve"> </w:t>
            </w:r>
            <w:r w:rsidRPr="00FF6FB8">
              <w:rPr>
                <w:rFonts w:asciiTheme="majorHAnsi" w:hAnsiTheme="majorHAnsi" w:cstheme="majorHAnsi"/>
                <w:szCs w:val="24"/>
              </w:rPr>
              <w:t>Unaprjeđenje</w:t>
            </w:r>
            <w:r>
              <w:rPr>
                <w:rFonts w:asciiTheme="majorHAnsi" w:hAnsiTheme="majorHAnsi" w:cstheme="majorHAnsi"/>
                <w:szCs w:val="24"/>
              </w:rPr>
              <w:t xml:space="preserve"> </w:t>
            </w:r>
            <w:r w:rsidRPr="00FF6FB8">
              <w:rPr>
                <w:rFonts w:asciiTheme="majorHAnsi" w:hAnsiTheme="majorHAnsi" w:cstheme="majorHAnsi"/>
                <w:szCs w:val="24"/>
              </w:rPr>
              <w:t>digitalne</w:t>
            </w:r>
            <w:r>
              <w:rPr>
                <w:rFonts w:asciiTheme="majorHAnsi" w:hAnsiTheme="majorHAnsi" w:cstheme="majorHAnsi"/>
                <w:szCs w:val="24"/>
              </w:rPr>
              <w:t xml:space="preserve"> </w:t>
            </w:r>
            <w:r w:rsidRPr="00FF6FB8">
              <w:rPr>
                <w:rFonts w:asciiTheme="majorHAnsi" w:hAnsiTheme="majorHAnsi" w:cstheme="majorHAnsi"/>
                <w:szCs w:val="24"/>
              </w:rPr>
              <w:t>infrastrukture</w:t>
            </w:r>
            <w:r>
              <w:rPr>
                <w:rFonts w:asciiTheme="majorHAnsi" w:hAnsiTheme="majorHAnsi" w:cstheme="majorHAnsi"/>
                <w:szCs w:val="24"/>
              </w:rPr>
              <w:t xml:space="preserve"> </w:t>
            </w:r>
            <w:r w:rsidRPr="00FF6FB8">
              <w:rPr>
                <w:rFonts w:asciiTheme="majorHAnsi" w:hAnsiTheme="majorHAnsi" w:cstheme="majorHAnsi"/>
                <w:szCs w:val="24"/>
              </w:rPr>
              <w:t>i</w:t>
            </w:r>
            <w:r>
              <w:rPr>
                <w:rFonts w:asciiTheme="majorHAnsi" w:hAnsiTheme="majorHAnsi" w:cstheme="majorHAnsi"/>
                <w:szCs w:val="24"/>
              </w:rPr>
              <w:t xml:space="preserve"> </w:t>
            </w:r>
            <w:r w:rsidRPr="00FF6FB8">
              <w:rPr>
                <w:rFonts w:asciiTheme="majorHAnsi" w:hAnsiTheme="majorHAnsi" w:cstheme="majorHAnsi"/>
                <w:szCs w:val="24"/>
              </w:rPr>
              <w:t>usluga</w:t>
            </w:r>
            <w:r>
              <w:rPr>
                <w:rFonts w:asciiTheme="majorHAnsi" w:hAnsiTheme="majorHAnsi" w:cstheme="majorHAnsi"/>
                <w:szCs w:val="24"/>
              </w:rPr>
              <w:t xml:space="preserve"> </w:t>
            </w:r>
            <w:r w:rsidRPr="00FF6FB8">
              <w:rPr>
                <w:rFonts w:asciiTheme="majorHAnsi" w:hAnsiTheme="majorHAnsi" w:cstheme="majorHAnsi"/>
                <w:szCs w:val="24"/>
              </w:rPr>
              <w:t>javnog</w:t>
            </w:r>
            <w:r>
              <w:rPr>
                <w:rFonts w:asciiTheme="majorHAnsi" w:hAnsiTheme="majorHAnsi" w:cstheme="majorHAnsi"/>
                <w:szCs w:val="24"/>
              </w:rPr>
              <w:t xml:space="preserve"> </w:t>
            </w:r>
            <w:r w:rsidRPr="00FF6FB8">
              <w:rPr>
                <w:rFonts w:asciiTheme="majorHAnsi" w:hAnsiTheme="majorHAnsi" w:cstheme="majorHAnsi"/>
                <w:szCs w:val="24"/>
              </w:rPr>
              <w:t>sektora</w:t>
            </w:r>
            <w:r>
              <w:rPr>
                <w:rFonts w:asciiTheme="majorHAnsi" w:hAnsiTheme="majorHAnsi" w:cstheme="majorHAnsi"/>
                <w:szCs w:val="24"/>
              </w:rPr>
              <w:t xml:space="preserve"> </w:t>
            </w:r>
            <w:r w:rsidRPr="00FF6FB8">
              <w:rPr>
                <w:rFonts w:asciiTheme="majorHAnsi" w:hAnsiTheme="majorHAnsi" w:cstheme="majorHAnsi"/>
                <w:szCs w:val="24"/>
              </w:rPr>
              <w:t>razvojem</w:t>
            </w:r>
            <w:r>
              <w:rPr>
                <w:rFonts w:asciiTheme="majorHAnsi" w:hAnsiTheme="majorHAnsi" w:cstheme="majorHAnsi"/>
                <w:szCs w:val="24"/>
              </w:rPr>
              <w:t xml:space="preserve"> </w:t>
            </w:r>
            <w:r w:rsidRPr="00FF6FB8">
              <w:rPr>
                <w:rFonts w:asciiTheme="majorHAnsi" w:hAnsiTheme="majorHAnsi" w:cstheme="majorHAnsi"/>
                <w:szCs w:val="24"/>
              </w:rPr>
              <w:t>nacionalnog</w:t>
            </w:r>
            <w:r>
              <w:rPr>
                <w:rFonts w:asciiTheme="majorHAnsi" w:hAnsiTheme="majorHAnsi" w:cstheme="majorHAnsi"/>
                <w:szCs w:val="24"/>
              </w:rPr>
              <w:t xml:space="preserve"> </w:t>
            </w:r>
            <w:r w:rsidRPr="00FF6FB8">
              <w:rPr>
                <w:rFonts w:asciiTheme="majorHAnsi" w:hAnsiTheme="majorHAnsi" w:cstheme="majorHAnsi"/>
                <w:szCs w:val="24"/>
              </w:rPr>
              <w:t>arhivskog</w:t>
            </w:r>
            <w:r>
              <w:rPr>
                <w:rFonts w:asciiTheme="majorHAnsi" w:hAnsiTheme="majorHAnsi" w:cstheme="majorHAnsi"/>
                <w:szCs w:val="24"/>
              </w:rPr>
              <w:t xml:space="preserve"> </w:t>
            </w:r>
            <w:r w:rsidRPr="00FF6FB8">
              <w:rPr>
                <w:rFonts w:asciiTheme="majorHAnsi" w:hAnsiTheme="majorHAnsi" w:cstheme="majorHAnsi"/>
                <w:szCs w:val="24"/>
              </w:rPr>
              <w:t>informacijskog</w:t>
            </w:r>
            <w:r>
              <w:rPr>
                <w:rFonts w:asciiTheme="majorHAnsi" w:hAnsiTheme="majorHAnsi" w:cstheme="majorHAnsi"/>
                <w:szCs w:val="24"/>
              </w:rPr>
              <w:t xml:space="preserve"> </w:t>
            </w:r>
            <w:r w:rsidRPr="00FF6FB8">
              <w:rPr>
                <w:rFonts w:asciiTheme="majorHAnsi" w:hAnsiTheme="majorHAnsi" w:cstheme="majorHAnsi"/>
                <w:szCs w:val="24"/>
              </w:rPr>
              <w:t>sustava</w:t>
            </w:r>
            <w:r>
              <w:rPr>
                <w:rFonts w:asciiTheme="majorHAnsi" w:hAnsiTheme="majorHAnsi" w:cstheme="majorHAnsi"/>
                <w:szCs w:val="24"/>
              </w:rPr>
              <w:t xml:space="preserve"> </w:t>
            </w:r>
            <w:r w:rsidRPr="00FF6FB8">
              <w:rPr>
                <w:rFonts w:asciiTheme="majorHAnsi" w:hAnsiTheme="majorHAnsi" w:cstheme="majorHAnsi"/>
                <w:szCs w:val="24"/>
              </w:rPr>
              <w:t>i</w:t>
            </w:r>
            <w:r>
              <w:rPr>
                <w:rFonts w:asciiTheme="majorHAnsi" w:hAnsiTheme="majorHAnsi" w:cstheme="majorHAnsi"/>
                <w:szCs w:val="24"/>
              </w:rPr>
              <w:t xml:space="preserve"> </w:t>
            </w:r>
            <w:r w:rsidRPr="00FF6FB8">
              <w:rPr>
                <w:rFonts w:asciiTheme="majorHAnsi" w:hAnsiTheme="majorHAnsi" w:cstheme="majorHAnsi"/>
                <w:szCs w:val="24"/>
              </w:rPr>
              <w:t>jačanjem</w:t>
            </w:r>
            <w:r>
              <w:rPr>
                <w:rFonts w:asciiTheme="majorHAnsi" w:hAnsiTheme="majorHAnsi" w:cstheme="majorHAnsi"/>
                <w:szCs w:val="24"/>
              </w:rPr>
              <w:t xml:space="preserve"> </w:t>
            </w:r>
            <w:r w:rsidRPr="00FF6FB8">
              <w:rPr>
                <w:rFonts w:asciiTheme="majorHAnsi" w:hAnsiTheme="majorHAnsi" w:cstheme="majorHAnsi"/>
                <w:szCs w:val="24"/>
              </w:rPr>
              <w:t>nacionalne</w:t>
            </w:r>
            <w:r>
              <w:rPr>
                <w:rFonts w:asciiTheme="majorHAnsi" w:hAnsiTheme="majorHAnsi" w:cstheme="majorHAnsi"/>
                <w:szCs w:val="24"/>
              </w:rPr>
              <w:t xml:space="preserve"> </w:t>
            </w:r>
            <w:r w:rsidRPr="00FF6FB8">
              <w:rPr>
                <w:rFonts w:asciiTheme="majorHAnsi" w:hAnsiTheme="majorHAnsi" w:cstheme="majorHAnsi"/>
                <w:szCs w:val="24"/>
              </w:rPr>
              <w:t>mreže</w:t>
            </w:r>
            <w:r>
              <w:rPr>
                <w:rFonts w:asciiTheme="majorHAnsi" w:hAnsiTheme="majorHAnsi" w:cstheme="majorHAnsi"/>
                <w:szCs w:val="24"/>
              </w:rPr>
              <w:t xml:space="preserve"> </w:t>
            </w:r>
            <w:r w:rsidRPr="00FF6FB8">
              <w:rPr>
                <w:rFonts w:asciiTheme="majorHAnsi" w:hAnsiTheme="majorHAnsi" w:cstheme="majorHAnsi"/>
                <w:szCs w:val="24"/>
              </w:rPr>
              <w:t>arhiva</w:t>
            </w:r>
          </w:p>
        </w:tc>
        <w:tc>
          <w:tcPr>
            <w:tcW w:w="2835" w:type="dxa"/>
            <w:tcMar>
              <w:top w:w="57" w:type="dxa"/>
              <w:left w:w="57" w:type="dxa"/>
              <w:bottom w:w="57" w:type="dxa"/>
              <w:right w:w="57" w:type="dxa"/>
            </w:tcMar>
          </w:tcPr>
          <w:p w14:paraId="2FB2568F"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35.173.630,23</w:t>
            </w:r>
            <w:r>
              <w:rPr>
                <w:rFonts w:asciiTheme="majorHAnsi" w:hAnsiTheme="majorHAnsi" w:cstheme="majorHAnsi"/>
                <w:szCs w:val="24"/>
              </w:rPr>
              <w:t xml:space="preserve"> </w:t>
            </w:r>
            <w:r w:rsidRPr="00FF6FB8">
              <w:rPr>
                <w:rFonts w:asciiTheme="majorHAnsi" w:hAnsiTheme="majorHAnsi" w:cstheme="majorHAnsi"/>
                <w:szCs w:val="24"/>
              </w:rPr>
              <w:t>EUR</w:t>
            </w:r>
          </w:p>
        </w:tc>
      </w:tr>
      <w:tr w:rsidR="00221E4D" w:rsidRPr="00FF6FB8" w14:paraId="51B4D9F7" w14:textId="77777777" w:rsidTr="00BD765D">
        <w:trPr>
          <w:trHeight w:val="567"/>
        </w:trPr>
        <w:tc>
          <w:tcPr>
            <w:tcW w:w="7654" w:type="dxa"/>
            <w:tcMar>
              <w:top w:w="57" w:type="dxa"/>
              <w:left w:w="57" w:type="dxa"/>
              <w:bottom w:w="57" w:type="dxa"/>
              <w:right w:w="57" w:type="dxa"/>
            </w:tcMar>
          </w:tcPr>
          <w:p w14:paraId="53C08726"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C6.1.</w:t>
            </w:r>
            <w:r>
              <w:rPr>
                <w:rFonts w:asciiTheme="majorHAnsi" w:hAnsiTheme="majorHAnsi" w:cstheme="majorHAnsi"/>
                <w:szCs w:val="24"/>
              </w:rPr>
              <w:t xml:space="preserve"> </w:t>
            </w:r>
            <w:r w:rsidRPr="00FF6FB8">
              <w:rPr>
                <w:rFonts w:asciiTheme="majorHAnsi" w:hAnsiTheme="majorHAnsi" w:cstheme="majorHAnsi"/>
                <w:szCs w:val="24"/>
              </w:rPr>
              <w:t>R1-I3</w:t>
            </w:r>
            <w:r>
              <w:rPr>
                <w:rFonts w:asciiTheme="majorHAnsi" w:hAnsiTheme="majorHAnsi" w:cstheme="majorHAnsi"/>
                <w:szCs w:val="24"/>
              </w:rPr>
              <w:t xml:space="preserve"> </w:t>
            </w:r>
            <w:r w:rsidRPr="00FF6FB8">
              <w:rPr>
                <w:rFonts w:asciiTheme="majorHAnsi" w:hAnsiTheme="majorHAnsi" w:cstheme="majorHAnsi"/>
                <w:szCs w:val="24"/>
              </w:rPr>
              <w:t>Energetska</w:t>
            </w:r>
            <w:r>
              <w:rPr>
                <w:rFonts w:asciiTheme="majorHAnsi" w:hAnsiTheme="majorHAnsi" w:cstheme="majorHAnsi"/>
                <w:szCs w:val="24"/>
              </w:rPr>
              <w:t xml:space="preserve"> </w:t>
            </w:r>
            <w:r w:rsidRPr="00FF6FB8">
              <w:rPr>
                <w:rFonts w:asciiTheme="majorHAnsi" w:hAnsiTheme="majorHAnsi" w:cstheme="majorHAnsi"/>
                <w:szCs w:val="24"/>
              </w:rPr>
              <w:t>obnova</w:t>
            </w:r>
            <w:r>
              <w:rPr>
                <w:rFonts w:asciiTheme="majorHAnsi" w:hAnsiTheme="majorHAnsi" w:cstheme="majorHAnsi"/>
                <w:szCs w:val="24"/>
              </w:rPr>
              <w:t xml:space="preserve"> </w:t>
            </w:r>
            <w:r w:rsidRPr="00FF6FB8">
              <w:rPr>
                <w:rFonts w:asciiTheme="majorHAnsi" w:hAnsiTheme="majorHAnsi" w:cstheme="majorHAnsi"/>
                <w:szCs w:val="24"/>
              </w:rPr>
              <w:t>zgrada</w:t>
            </w:r>
            <w:r>
              <w:rPr>
                <w:rFonts w:asciiTheme="majorHAnsi" w:hAnsiTheme="majorHAnsi" w:cstheme="majorHAnsi"/>
                <w:szCs w:val="24"/>
              </w:rPr>
              <w:t xml:space="preserve"> </w:t>
            </w:r>
            <w:r w:rsidRPr="00FF6FB8">
              <w:rPr>
                <w:rFonts w:asciiTheme="majorHAnsi" w:hAnsiTheme="majorHAnsi" w:cstheme="majorHAnsi"/>
                <w:szCs w:val="24"/>
              </w:rPr>
              <w:t>sa</w:t>
            </w:r>
            <w:r>
              <w:rPr>
                <w:rFonts w:asciiTheme="majorHAnsi" w:hAnsiTheme="majorHAnsi" w:cstheme="majorHAnsi"/>
                <w:szCs w:val="24"/>
              </w:rPr>
              <w:t xml:space="preserve"> </w:t>
            </w:r>
            <w:r w:rsidRPr="00FF6FB8">
              <w:rPr>
                <w:rFonts w:asciiTheme="majorHAnsi" w:hAnsiTheme="majorHAnsi" w:cstheme="majorHAnsi"/>
                <w:szCs w:val="24"/>
              </w:rPr>
              <w:t>statusom</w:t>
            </w:r>
            <w:r>
              <w:rPr>
                <w:rFonts w:asciiTheme="majorHAnsi" w:hAnsiTheme="majorHAnsi" w:cstheme="majorHAnsi"/>
                <w:szCs w:val="24"/>
              </w:rPr>
              <w:t xml:space="preserve"> </w:t>
            </w:r>
            <w:r w:rsidRPr="00FF6FB8">
              <w:rPr>
                <w:rFonts w:asciiTheme="majorHAnsi" w:hAnsiTheme="majorHAnsi" w:cstheme="majorHAnsi"/>
                <w:szCs w:val="24"/>
              </w:rPr>
              <w:t>kulturnog</w:t>
            </w:r>
            <w:r>
              <w:rPr>
                <w:rFonts w:asciiTheme="majorHAnsi" w:hAnsiTheme="majorHAnsi" w:cstheme="majorHAnsi"/>
                <w:szCs w:val="24"/>
              </w:rPr>
              <w:t xml:space="preserve"> </w:t>
            </w:r>
            <w:r w:rsidRPr="00FF6FB8">
              <w:rPr>
                <w:rFonts w:asciiTheme="majorHAnsi" w:hAnsiTheme="majorHAnsi" w:cstheme="majorHAnsi"/>
                <w:szCs w:val="24"/>
              </w:rPr>
              <w:t>dobra</w:t>
            </w:r>
          </w:p>
        </w:tc>
        <w:tc>
          <w:tcPr>
            <w:tcW w:w="2835" w:type="dxa"/>
            <w:tcMar>
              <w:top w:w="57" w:type="dxa"/>
              <w:left w:w="57" w:type="dxa"/>
              <w:bottom w:w="57" w:type="dxa"/>
              <w:right w:w="57" w:type="dxa"/>
            </w:tcMar>
          </w:tcPr>
          <w:p w14:paraId="1C0D9FB6"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szCs w:val="24"/>
              </w:rPr>
              <w:t>39.816.842,52</w:t>
            </w:r>
            <w:r>
              <w:rPr>
                <w:rFonts w:asciiTheme="majorHAnsi" w:hAnsiTheme="majorHAnsi" w:cstheme="majorHAnsi"/>
                <w:szCs w:val="24"/>
              </w:rPr>
              <w:t xml:space="preserve"> </w:t>
            </w:r>
            <w:r w:rsidRPr="00FF6FB8">
              <w:rPr>
                <w:rFonts w:asciiTheme="majorHAnsi" w:hAnsiTheme="majorHAnsi" w:cstheme="majorHAnsi"/>
                <w:szCs w:val="24"/>
              </w:rPr>
              <w:t>EUR</w:t>
            </w:r>
          </w:p>
        </w:tc>
      </w:tr>
      <w:tr w:rsidR="00221E4D" w:rsidRPr="00FF6FB8" w14:paraId="402E7A0E" w14:textId="77777777" w:rsidTr="00BD765D">
        <w:trPr>
          <w:trHeight w:val="20"/>
        </w:trPr>
        <w:tc>
          <w:tcPr>
            <w:tcW w:w="7654" w:type="dxa"/>
            <w:tcMar>
              <w:top w:w="57" w:type="dxa"/>
              <w:left w:w="57" w:type="dxa"/>
              <w:bottom w:w="57" w:type="dxa"/>
              <w:right w:w="57" w:type="dxa"/>
            </w:tcMar>
          </w:tcPr>
          <w:p w14:paraId="221AB232" w14:textId="77777777" w:rsidR="00221E4D" w:rsidRPr="00FF6FB8" w:rsidRDefault="00221E4D" w:rsidP="00BD765D">
            <w:pPr>
              <w:jc w:val="left"/>
              <w:rPr>
                <w:rFonts w:asciiTheme="majorHAnsi" w:hAnsiTheme="majorHAnsi" w:cstheme="majorHAnsi"/>
                <w:szCs w:val="24"/>
              </w:rPr>
            </w:pPr>
            <w:r w:rsidRPr="00FF6FB8">
              <w:rPr>
                <w:rFonts w:asciiTheme="majorHAnsi" w:hAnsiTheme="majorHAnsi" w:cstheme="majorHAnsi"/>
                <w:b/>
                <w:szCs w:val="24"/>
              </w:rPr>
              <w:t>UKUPNO</w:t>
            </w:r>
          </w:p>
        </w:tc>
        <w:tc>
          <w:tcPr>
            <w:tcW w:w="2835" w:type="dxa"/>
            <w:tcMar>
              <w:top w:w="57" w:type="dxa"/>
              <w:left w:w="57" w:type="dxa"/>
              <w:bottom w:w="57" w:type="dxa"/>
              <w:right w:w="57" w:type="dxa"/>
            </w:tcMar>
          </w:tcPr>
          <w:p w14:paraId="7532FD5B" w14:textId="77777777" w:rsidR="00221E4D" w:rsidRPr="009F0BD8" w:rsidRDefault="00221E4D" w:rsidP="00BD765D">
            <w:pPr>
              <w:jc w:val="left"/>
              <w:rPr>
                <w:rFonts w:asciiTheme="majorHAnsi" w:hAnsiTheme="majorHAnsi" w:cstheme="majorHAnsi"/>
                <w:b/>
                <w:szCs w:val="24"/>
              </w:rPr>
            </w:pPr>
            <w:r w:rsidRPr="00FF6FB8">
              <w:rPr>
                <w:rFonts w:asciiTheme="majorHAnsi" w:hAnsiTheme="majorHAnsi" w:cstheme="majorHAnsi"/>
                <w:b/>
                <w:szCs w:val="24"/>
              </w:rPr>
              <w:t>125.557.861,17</w:t>
            </w:r>
            <w:r>
              <w:rPr>
                <w:rFonts w:asciiTheme="majorHAnsi" w:hAnsiTheme="majorHAnsi" w:cstheme="majorHAnsi"/>
                <w:b/>
                <w:szCs w:val="24"/>
              </w:rPr>
              <w:t xml:space="preserve"> </w:t>
            </w:r>
            <w:r w:rsidRPr="00FF6FB8">
              <w:rPr>
                <w:rFonts w:asciiTheme="majorHAnsi" w:hAnsiTheme="majorHAnsi" w:cstheme="majorHAnsi"/>
                <w:b/>
                <w:szCs w:val="24"/>
              </w:rPr>
              <w:t>EUR</w:t>
            </w:r>
          </w:p>
        </w:tc>
      </w:tr>
    </w:tbl>
    <w:p w14:paraId="27556570" w14:textId="77777777" w:rsidR="00221E4D" w:rsidRDefault="00221E4D" w:rsidP="004F6D66"/>
    <w:p w14:paraId="1AAC6931" w14:textId="593214EB" w:rsidR="00F46D5E" w:rsidRPr="00315038" w:rsidRDefault="00F46D5E" w:rsidP="00F46D5E">
      <w:r>
        <w:t>U financijskom razdoblju EU od 2021. do 2027. godine</w:t>
      </w:r>
      <w:r w:rsidRPr="00315038">
        <w:t xml:space="preserve"> kroz fondove Europske unije odobreno je više programa koji će doprinijeti razvoju kulturnog i medijskog sektora, a sredstva će se iskazati u Akcijskim planovima ovisno o dinamici i planovima objave poziva</w:t>
      </w:r>
      <w:r>
        <w:t xml:space="preserve"> unutar navedenih programa</w:t>
      </w:r>
      <w:r w:rsidRPr="00315038">
        <w:t>. Putem Programa „Učinkoviti ljudski potencijali 2021.</w:t>
      </w:r>
      <w:r>
        <w:t xml:space="preserve"> – </w:t>
      </w:r>
      <w:r w:rsidRPr="00315038">
        <w:t>2027.“ (PULJP) financijski će se poduprijeti aktivnosti s ciljem osiguranja jednakosti pristupa i sudjelovanja u kulturi svih građana Republike Hrvatske, osobito pripadnika ranjivih skupina. U sklopu Programa „Konkurentnost i kohezija 2021.</w:t>
      </w:r>
      <w:r>
        <w:t xml:space="preserve"> – </w:t>
      </w:r>
      <w:r w:rsidRPr="00315038">
        <w:t xml:space="preserve">2027.“ (PKK), Prioriteta 6. Jačanje zdravstvenog sustava; promicanje socijalnog uključivanja, obrazovanja i cjeloživotnog učenja, Specifičnog cilja RSO4.6. Jačanje uloge kulture i održivog turizma u gospodarskom razvoju, socijalnoj uključenosti i </w:t>
      </w:r>
      <w:r w:rsidRPr="00315038">
        <w:lastRenderedPageBreak/>
        <w:t>socijalnim inovacijama planirana su ulaganja u obnovu gradnju i opremanje kulturne infrastrukture. Kroz Integrirani teritorijalni program 2021.</w:t>
      </w:r>
      <w:r>
        <w:t xml:space="preserve"> – </w:t>
      </w:r>
      <w:r w:rsidRPr="00315038">
        <w:t>2027. (ITP) financirat će se valorizacija kulturne baštine i razvoj kulturnih usluga u skladu s teritorijalnom strategijom svake županije te doprinijeti valorizaciji materijalne i nematerijalne kulturne baštine.</w:t>
      </w:r>
    </w:p>
    <w:p w14:paraId="0D70E436" w14:textId="3EEFAA55" w:rsidR="00765606" w:rsidRPr="00D9384D" w:rsidRDefault="00765606" w:rsidP="004F6D66"/>
    <w:p w14:paraId="4C7A78F9" w14:textId="4A4DA831" w:rsidR="00F46D5E" w:rsidRPr="00315038" w:rsidRDefault="00F46D5E" w:rsidP="00F46D5E">
      <w:r w:rsidRPr="00315038">
        <w:t>U 2023. godini iskazana su i sredstva osigurana kroz Fond solidarnosti Europske unije za financiranje mjera zaštite kulturne baštine oštećene u potresima u ožujku i prosincu 2020. godine. Osim sredstava iz državnog proračuna, za financiranje mjera i aktivnosti koriste se prihodi od igara na sreću, prihodi od spomeničke rente te ostali prihodi za posebne namjene, uključujući sredstva Fonda za poticanje pluralizma i raznovrsnosti elektroničkih medija te sredstva za financiranje rada Hrvatskog audiovizualnog centra iz dijela ukupnog godišnjeg bruto</w:t>
      </w:r>
      <w:r w:rsidR="00FF509B">
        <w:t xml:space="preserve"> </w:t>
      </w:r>
      <w:r w:rsidRPr="00315038">
        <w:t>prihoda ostvarenog obavljanjem audiovizualnih djelatnosti.</w:t>
      </w:r>
    </w:p>
    <w:p w14:paraId="0D1BE9A8" w14:textId="511AAA13" w:rsidR="00882194" w:rsidRDefault="00882194" w:rsidP="00882194"/>
    <w:p w14:paraId="5261CF32" w14:textId="77777777" w:rsidR="00810131" w:rsidRPr="00315038" w:rsidRDefault="00810131" w:rsidP="00810131">
      <w:r w:rsidRPr="00315038">
        <w:t xml:space="preserve">Ministarstvo kulture i medija i organizacije u nadležnosti sudjeluju kao nositelji ili </w:t>
      </w:r>
      <w:proofErr w:type="spellStart"/>
      <w:r w:rsidRPr="00315038">
        <w:t>sunositelji</w:t>
      </w:r>
      <w:proofErr w:type="spellEnd"/>
      <w:r w:rsidRPr="00315038">
        <w:t xml:space="preserve"> mjera u akcijskim planovima više srednjoročnih akata strateškog planiranja, a očekuje se potencijalno sudjelovanje u aktima koji su u izradi ili čija je izrada planirana. Najznačajniji je doprinos mjere „1.6. Osiguranje jednakosti pristupa i sudjelovanja ranjivih skupina u kulturi te unaprjeđenje medijske pismenosti“ posebnog cilja „1. Smanjenje siromaštva i socijalne isključenosti ranjivih skupina“ u Nacionalnom planu borbe protiv siromaštva i socijalne isključenosti za razdoblje od 2021. do 2027. godine kroz koju će se financirati razvoj inkluzivnih usluga ustanova u kulturi te potpora socijalnom uključivanju ranjivih skupina sudjelovanjem u kulturnim i umjetničkim aktivnostima.</w:t>
      </w:r>
    </w:p>
    <w:p w14:paraId="59161B25" w14:textId="20855586" w:rsidR="00493506" w:rsidRPr="003B76BD" w:rsidRDefault="00493506">
      <w:pPr>
        <w:spacing w:after="160" w:line="259" w:lineRule="auto"/>
        <w:jc w:val="left"/>
      </w:pPr>
      <w:r w:rsidRPr="003B76BD">
        <w:br w:type="page"/>
      </w:r>
    </w:p>
    <w:p w14:paraId="40586B75" w14:textId="25E0495A" w:rsidR="00493506" w:rsidRPr="00F47378" w:rsidRDefault="00F47378" w:rsidP="00F47378">
      <w:pPr>
        <w:pStyle w:val="Heading1"/>
      </w:pPr>
      <w:bookmarkStart w:id="35" w:name="_Toc129872072"/>
      <w:bookmarkStart w:id="36" w:name="_Toc129877517"/>
      <w:bookmarkStart w:id="37" w:name="_Toc153464765"/>
      <w:r w:rsidRPr="00F47378">
        <w:lastRenderedPageBreak/>
        <w:t>6.</w:t>
      </w:r>
      <w:r w:rsidR="004E0449">
        <w:t xml:space="preserve"> </w:t>
      </w:r>
      <w:r w:rsidR="00493506" w:rsidRPr="00F47378">
        <w:t>Okvir</w:t>
      </w:r>
      <w:r w:rsidR="004E0449">
        <w:t xml:space="preserve"> </w:t>
      </w:r>
      <w:r w:rsidR="00493506" w:rsidRPr="00F47378">
        <w:t>za</w:t>
      </w:r>
      <w:r w:rsidR="004E0449">
        <w:t xml:space="preserve"> </w:t>
      </w:r>
      <w:r w:rsidR="00493506" w:rsidRPr="00F47378">
        <w:t>praćenje</w:t>
      </w:r>
      <w:r w:rsidR="00AC2D03">
        <w:t>, izvješćivanje</w:t>
      </w:r>
      <w:r w:rsidR="004E0449">
        <w:t xml:space="preserve"> </w:t>
      </w:r>
      <w:r w:rsidR="00493506" w:rsidRPr="00F47378">
        <w:t>i</w:t>
      </w:r>
      <w:r w:rsidR="004E0449">
        <w:t xml:space="preserve"> </w:t>
      </w:r>
      <w:r w:rsidR="00493506" w:rsidRPr="00F47378">
        <w:t>vrednovanje</w:t>
      </w:r>
      <w:bookmarkEnd w:id="35"/>
      <w:bookmarkEnd w:id="36"/>
      <w:bookmarkEnd w:id="37"/>
    </w:p>
    <w:p w14:paraId="1B1F35E2" w14:textId="77777777" w:rsidR="00493506" w:rsidRPr="003B76BD" w:rsidRDefault="00493506" w:rsidP="001E5003"/>
    <w:p w14:paraId="6A531D12" w14:textId="77777777" w:rsidR="00B26CA7" w:rsidRDefault="00B26CA7" w:rsidP="00B26CA7">
      <w:r>
        <w:t>Praćenje, izvješćivanje i vrednovanje provedbe Nacionalnog plana razvoja kulture i medija za razdoblje od 2023. do 2027. godine provodit će se u skladu sa zakonodavnim okvirom sustava strateškog planiranja i upravljanja razvojem Republike Hrvatske, odnosno Zakonom o sustavu strateškog planiranja i upravljanja razvojem Republike Hrvatske (NN 123/17-151/22), Pravilnikom o rokovima i postupcima praćenja i izvješćivanja o provedbi akata strateškog planiranja od nacionalnog značaja i od značaja za jedinice lokalne i područne (regionalne) samouprave (NN 44/23) te Pravilnikom o provedbi postupka vrednovanja akata strateškog planiranja od nacionalnog značaja i od značaja za jedinice lokalne i područne (regionalne) samouprave (NN 44/23).</w:t>
      </w:r>
    </w:p>
    <w:p w14:paraId="118F2D49" w14:textId="77777777" w:rsidR="00B26CA7" w:rsidRDefault="00B26CA7" w:rsidP="00B26CA7"/>
    <w:p w14:paraId="3CC8F2A8" w14:textId="77777777" w:rsidR="00B26CA7" w:rsidRDefault="00B26CA7" w:rsidP="00B26CA7">
      <w:r>
        <w:t>Praćenje provedbe, uz vrednovanje, čini sastavni dio procesa strateškog planiranja, a obuhvaća prikupljanje, analizu i usporedbu podataka kojima će se sustavno pratiti napredak provedbe posebnih ciljeva utvrđenih u Nacionalnom planu razvoja kulture i medija za razdoblje od 2023. do 2027. godine. U skladu s propisima koji uređuju postupke praćenja i izvješćivanja (Pravilnik o rokovima i postupcima praćenja i izvješćivanja o provedbi akata strateškog planiranja od nacionalnog značaja i od značaja za jedinice lokalne i područne (regionalne) samouprave (NN 44/23)), Ministarstvo kulture i medija, odnosno Sektor za strateško planiranje i analitiku Ministarstva kulture i medija, Koordinacijskom će tijelu za sustav strateškog planiranja i upravljanja razvojem Republike Hrvatske podnositi godišnje izvješće o provedbi posebnih ciljeva i ostvarivanju pokazatelja ishoda iz Nacionalnog plana.</w:t>
      </w:r>
    </w:p>
    <w:p w14:paraId="0411E629" w14:textId="77777777" w:rsidR="00B26CA7" w:rsidRDefault="00B26CA7" w:rsidP="00B26CA7"/>
    <w:p w14:paraId="3DB75F2D" w14:textId="77777777" w:rsidR="00B26CA7" w:rsidRDefault="00B26CA7" w:rsidP="00B26CA7">
      <w:r>
        <w:t>Vrednovanje je sastavni dio procesa strateškog planiranja koji izravno utječe na unaprjeđenje učinkovitosti i djelotvornosti provedbe akta strateškog planiranja, odnosno omogućuje pouzdanu procjenu učinaka ostvarenih provedbom javnih politika planiranih u aktu. Za potrebe učinkovite provedbe Nacionalnog plana  razvoja kulture i medija planirana je provedba postupaka srednjoročnog i naknadnog vrednovanja. Srednjoročnim vrednovanjem (vrednovanjem tijekom provedbe) usporedit će se stupanj ostvarenosti posebnih ciljeva i pokazatelja ishoda te relevantnosti i opravdanosti troškova tijekom razdoblja provedbe Nacionalnog plana razvoja kulture i medija za razdoblje od 2023. do 2027. godine. Planirano je za 2025. godinu i pružit će preporuke za otklanjanje uočenih smetnji i prepreka u provedbi, uključujući prijedloge promjena ili nadopune sadržaja. Po završetku provedbe akta provest će se naknadno vrednovanje kao neovisna ocjena uspješnosti ostvarenja posebnih ciljeva, pokazatelja ishoda, učinkovitosti, djelotvornosti te ukupnog učinka provedbe. Zaključci ovog vrednovanja temelj su za reviziju javnih politika i daljnje procese strateškog planiranja, a postupak naknadnog vrednovanja provest će se u 2028. godini.</w:t>
      </w:r>
    </w:p>
    <w:p w14:paraId="3ECB2899" w14:textId="77777777" w:rsidR="00B26CA7" w:rsidRDefault="00B26CA7" w:rsidP="00B26CA7"/>
    <w:p w14:paraId="704F4D40" w14:textId="12E15AF7" w:rsidR="0025497D" w:rsidRDefault="00B26CA7" w:rsidP="00B26CA7">
      <w:r>
        <w:t xml:space="preserve">Vezano uz pokazatelje za praćenje provedbe akata strateškog planiranja, sektor kulture i medija trenutačno je u procesu značajne nadogradnje statističkih okvira te se očekuje da će se u periodu provedbe omogućiti praćenje kvalitetnijih, preciznijih, redovitijih i međunarodno usporedivih pokazatelja. </w:t>
      </w:r>
      <w:proofErr w:type="spellStart"/>
      <w:r>
        <w:t>Eurostatov</w:t>
      </w:r>
      <w:proofErr w:type="spellEnd"/>
      <w:r>
        <w:t xml:space="preserve"> statistički okvir u velikoj se mjeri oslanja na metodologiju izrađenu u okviru projekta </w:t>
      </w:r>
      <w:proofErr w:type="spellStart"/>
      <w:r>
        <w:t>ESSnet-Culture</w:t>
      </w:r>
      <w:proofErr w:type="spellEnd"/>
      <w:r>
        <w:t>, koja je objavljena u 2012. godini, a finalizacijom projekta „</w:t>
      </w:r>
      <w:proofErr w:type="spellStart"/>
      <w:r>
        <w:t>Measuring</w:t>
      </w:r>
      <w:proofErr w:type="spellEnd"/>
      <w:r>
        <w:t xml:space="preserve"> </w:t>
      </w:r>
      <w:proofErr w:type="spellStart"/>
      <w:r>
        <w:t>the</w:t>
      </w:r>
      <w:proofErr w:type="spellEnd"/>
      <w:r>
        <w:t xml:space="preserve"> </w:t>
      </w:r>
      <w:proofErr w:type="spellStart"/>
      <w:r>
        <w:t>Cultural</w:t>
      </w:r>
      <w:proofErr w:type="spellEnd"/>
      <w:r>
        <w:t xml:space="preserve"> </w:t>
      </w:r>
      <w:proofErr w:type="spellStart"/>
      <w:r>
        <w:t>and</w:t>
      </w:r>
      <w:proofErr w:type="spellEnd"/>
      <w:r>
        <w:t xml:space="preserve"> Creative </w:t>
      </w:r>
      <w:proofErr w:type="spellStart"/>
      <w:r>
        <w:t>Sectors</w:t>
      </w:r>
      <w:proofErr w:type="spellEnd"/>
      <w:r>
        <w:t xml:space="preserve"> </w:t>
      </w:r>
      <w:proofErr w:type="spellStart"/>
      <w:r>
        <w:t>in</w:t>
      </w:r>
      <w:proofErr w:type="spellEnd"/>
      <w:r>
        <w:t xml:space="preserve"> </w:t>
      </w:r>
      <w:proofErr w:type="spellStart"/>
      <w:r>
        <w:t>the</w:t>
      </w:r>
      <w:proofErr w:type="spellEnd"/>
      <w:r>
        <w:t xml:space="preserve"> EU“ u studenom 2022. godine započet je proces izrade novog statističkog okvira za praćenje ekonomskog učinka kulturnih i kreativnih sektora u Europskoj uniji. UNESCO je također u procesu unaprjeđivanja okvira tematskih indikatora za praćenje kulture kroz inicijativu „UNESCO </w:t>
      </w:r>
      <w:proofErr w:type="spellStart"/>
      <w:r>
        <w:t>Thematic</w:t>
      </w:r>
      <w:proofErr w:type="spellEnd"/>
      <w:r>
        <w:t xml:space="preserve"> </w:t>
      </w:r>
      <w:proofErr w:type="spellStart"/>
      <w:r>
        <w:t>Indicators</w:t>
      </w:r>
      <w:proofErr w:type="spellEnd"/>
      <w:r>
        <w:t xml:space="preserve"> for </w:t>
      </w:r>
      <w:proofErr w:type="spellStart"/>
      <w:r>
        <w:t>Culture</w:t>
      </w:r>
      <w:proofErr w:type="spellEnd"/>
      <w:r>
        <w:t xml:space="preserve"> </w:t>
      </w:r>
      <w:proofErr w:type="spellStart"/>
      <w:r>
        <w:t>in</w:t>
      </w:r>
      <w:proofErr w:type="spellEnd"/>
      <w:r>
        <w:t xml:space="preserve"> </w:t>
      </w:r>
      <w:proofErr w:type="spellStart"/>
      <w:r>
        <w:t>the</w:t>
      </w:r>
      <w:proofErr w:type="spellEnd"/>
      <w:r>
        <w:t xml:space="preserve"> 2030 Agenda“ kao dio UN-ove Agende za održivi razvoj do 2030. godine. Navedeni procesi imat će utjecaj i na nacionalno statističko praćenje sektora za koje je nadležan Državni zavod za statistiku.</w:t>
      </w:r>
    </w:p>
    <w:p w14:paraId="4F487E07" w14:textId="48F30AF4" w:rsidR="00493506" w:rsidRPr="003B76BD" w:rsidRDefault="00493506" w:rsidP="001E5003">
      <w:r w:rsidRPr="003B76BD">
        <w:br w:type="page"/>
      </w:r>
    </w:p>
    <w:p w14:paraId="3AAD5483" w14:textId="09F3463A" w:rsidR="00493506" w:rsidRPr="003B76BD" w:rsidRDefault="00493506" w:rsidP="00B95069">
      <w:pPr>
        <w:pStyle w:val="Heading1"/>
      </w:pPr>
      <w:bookmarkStart w:id="38" w:name="_Toc129872073"/>
      <w:bookmarkStart w:id="39" w:name="_Toc129877518"/>
      <w:bookmarkStart w:id="40" w:name="_Toc153464766"/>
      <w:r w:rsidRPr="003B76BD">
        <w:lastRenderedPageBreak/>
        <w:t>Prilozi</w:t>
      </w:r>
      <w:bookmarkEnd w:id="38"/>
      <w:bookmarkEnd w:id="39"/>
      <w:bookmarkEnd w:id="40"/>
    </w:p>
    <w:p w14:paraId="13F3B6AC" w14:textId="531BA6D6" w:rsidR="00493506" w:rsidRPr="003B76BD" w:rsidRDefault="00493506" w:rsidP="00493506"/>
    <w:p w14:paraId="352152AF" w14:textId="3A143FE6" w:rsidR="00F44C5D" w:rsidRPr="00A001B7" w:rsidRDefault="00F44C5D" w:rsidP="00F44C5D">
      <w:pPr>
        <w:pStyle w:val="Heading2"/>
      </w:pPr>
      <w:bookmarkStart w:id="41" w:name="_Toc129872075"/>
      <w:bookmarkStart w:id="42" w:name="_Toc129877520"/>
      <w:bookmarkStart w:id="43" w:name="_Toc153464767"/>
      <w:r>
        <w:t>1</w:t>
      </w:r>
      <w:r w:rsidRPr="00A001B7">
        <w:t xml:space="preserve">. </w:t>
      </w:r>
      <w:bookmarkStart w:id="44" w:name="_Toc129872074"/>
      <w:bookmarkStart w:id="45" w:name="_Toc129877519"/>
      <w:r w:rsidRPr="00A001B7">
        <w:t>Tablični predložak za izradu nacionalnog plana</w:t>
      </w:r>
      <w:bookmarkEnd w:id="43"/>
      <w:bookmarkEnd w:id="44"/>
      <w:bookmarkEnd w:id="45"/>
    </w:p>
    <w:p w14:paraId="492A5CBB" w14:textId="77777777" w:rsidR="00F44C5D" w:rsidRPr="00F44C5D" w:rsidRDefault="00F44C5D" w:rsidP="00F44C5D"/>
    <w:p w14:paraId="66DC4079" w14:textId="14F3130A" w:rsidR="00493506" w:rsidRDefault="00F44C5D" w:rsidP="00F47378">
      <w:pPr>
        <w:pStyle w:val="Heading2"/>
      </w:pPr>
      <w:bookmarkStart w:id="46" w:name="_Toc153464768"/>
      <w:r>
        <w:t>2</w:t>
      </w:r>
      <w:r w:rsidR="00F47378">
        <w:t>.</w:t>
      </w:r>
      <w:r w:rsidR="004E0449">
        <w:t xml:space="preserve"> </w:t>
      </w:r>
      <w:r w:rsidR="00493506" w:rsidRPr="003B76BD">
        <w:t>Pregled</w:t>
      </w:r>
      <w:r w:rsidR="004E0449">
        <w:t xml:space="preserve"> </w:t>
      </w:r>
      <w:r w:rsidR="00493506" w:rsidRPr="003B76BD">
        <w:t>kulturnog</w:t>
      </w:r>
      <w:r w:rsidR="004E0449">
        <w:t xml:space="preserve"> </w:t>
      </w:r>
      <w:r w:rsidR="00493506" w:rsidRPr="003B76BD">
        <w:t>razvoja</w:t>
      </w:r>
      <w:r w:rsidR="004E0449">
        <w:t xml:space="preserve"> </w:t>
      </w:r>
      <w:r w:rsidR="00493506" w:rsidRPr="003B76BD">
        <w:t>i</w:t>
      </w:r>
      <w:r w:rsidR="004E0449">
        <w:t xml:space="preserve"> </w:t>
      </w:r>
      <w:r w:rsidR="00493506" w:rsidRPr="003B76BD">
        <w:t>kulturnih</w:t>
      </w:r>
      <w:r w:rsidR="004E0449">
        <w:t xml:space="preserve"> </w:t>
      </w:r>
      <w:r w:rsidR="00493506" w:rsidRPr="003B76BD">
        <w:t>politika</w:t>
      </w:r>
      <w:r w:rsidR="004E0449">
        <w:t xml:space="preserve"> </w:t>
      </w:r>
      <w:r w:rsidR="00493506" w:rsidRPr="003B76BD">
        <w:t>u</w:t>
      </w:r>
      <w:r w:rsidR="004E0449">
        <w:t xml:space="preserve"> </w:t>
      </w:r>
      <w:r w:rsidR="00493506" w:rsidRPr="003B76BD">
        <w:t>Republici</w:t>
      </w:r>
      <w:r w:rsidR="004E0449">
        <w:t xml:space="preserve"> </w:t>
      </w:r>
      <w:r w:rsidR="00493506" w:rsidRPr="003B76BD">
        <w:t>Hrvatskoj</w:t>
      </w:r>
      <w:bookmarkEnd w:id="41"/>
      <w:bookmarkEnd w:id="42"/>
      <w:bookmarkEnd w:id="46"/>
    </w:p>
    <w:p w14:paraId="720A2CFA" w14:textId="36D57FB2" w:rsidR="007B61F4" w:rsidRDefault="007B61F4" w:rsidP="007B61F4"/>
    <w:p w14:paraId="7745D95A" w14:textId="17BA115C" w:rsidR="00451292" w:rsidRPr="00163997" w:rsidRDefault="005A051E" w:rsidP="007B61F4">
      <w:r w:rsidRPr="00163997">
        <w:t xml:space="preserve">Mrežna poveznica za preuzimanje dokumenta: </w:t>
      </w:r>
      <w:hyperlink r:id="rId25" w:history="1">
        <w:r w:rsidRPr="00163997">
          <w:rPr>
            <w:rStyle w:val="Hyperlink"/>
            <w:color w:val="auto"/>
          </w:rPr>
          <w:t>https://min-kulture.gov.hr/?id=23802</w:t>
        </w:r>
      </w:hyperlink>
      <w:r w:rsidR="00176AC7" w:rsidRPr="00163997">
        <w:t>.</w:t>
      </w:r>
    </w:p>
    <w:p w14:paraId="6C03015B" w14:textId="77777777" w:rsidR="005A051E" w:rsidRDefault="005A051E" w:rsidP="007B61F4"/>
    <w:p w14:paraId="58CED03F" w14:textId="21C563E3" w:rsidR="007B61F4" w:rsidRPr="007B61F4" w:rsidRDefault="00F44C5D" w:rsidP="007B61F4">
      <w:pPr>
        <w:pStyle w:val="Heading2"/>
      </w:pPr>
      <w:bookmarkStart w:id="47" w:name="_Toc153464769"/>
      <w:r>
        <w:t>3</w:t>
      </w:r>
      <w:r w:rsidR="007B61F4">
        <w:t>.</w:t>
      </w:r>
      <w:r w:rsidR="004E0449">
        <w:t xml:space="preserve"> </w:t>
      </w:r>
      <w:r w:rsidR="007B61F4" w:rsidRPr="00486A00">
        <w:t>Kulturne</w:t>
      </w:r>
      <w:r w:rsidR="004E0449">
        <w:t xml:space="preserve"> </w:t>
      </w:r>
      <w:r w:rsidR="007B61F4" w:rsidRPr="00486A00">
        <w:t>i</w:t>
      </w:r>
      <w:r w:rsidR="004E0449">
        <w:t xml:space="preserve"> </w:t>
      </w:r>
      <w:r w:rsidR="007B61F4" w:rsidRPr="00486A00">
        <w:t>kreativne</w:t>
      </w:r>
      <w:r w:rsidR="004E0449">
        <w:t xml:space="preserve"> </w:t>
      </w:r>
      <w:r w:rsidR="007B61F4" w:rsidRPr="00486A00">
        <w:t>industrije</w:t>
      </w:r>
      <w:r w:rsidR="004E0449">
        <w:t xml:space="preserve"> </w:t>
      </w:r>
      <w:r w:rsidR="007B61F4" w:rsidRPr="00486A00">
        <w:t>u</w:t>
      </w:r>
      <w:r w:rsidR="004E0449">
        <w:t xml:space="preserve"> </w:t>
      </w:r>
      <w:r w:rsidR="007B61F4">
        <w:t>Republici</w:t>
      </w:r>
      <w:r w:rsidR="004E0449">
        <w:t xml:space="preserve"> </w:t>
      </w:r>
      <w:r w:rsidR="007B61F4">
        <w:t>Hrvatskoj</w:t>
      </w:r>
      <w:r w:rsidR="004E0449">
        <w:t xml:space="preserve"> </w:t>
      </w:r>
      <w:r w:rsidR="007B61F4">
        <w:t>–</w:t>
      </w:r>
      <w:r w:rsidR="004E0449">
        <w:t xml:space="preserve"> </w:t>
      </w:r>
      <w:r w:rsidR="007B61F4" w:rsidRPr="00486A00">
        <w:t>prije</w:t>
      </w:r>
      <w:r w:rsidR="004E0449">
        <w:t xml:space="preserve"> </w:t>
      </w:r>
      <w:r w:rsidR="007B61F4" w:rsidRPr="00486A00">
        <w:t>i</w:t>
      </w:r>
      <w:r w:rsidR="004E0449">
        <w:t xml:space="preserve"> </w:t>
      </w:r>
      <w:r w:rsidR="007B61F4" w:rsidRPr="00486A00">
        <w:t>nakon</w:t>
      </w:r>
      <w:r w:rsidR="004E0449">
        <w:t xml:space="preserve"> </w:t>
      </w:r>
      <w:r w:rsidR="007B61F4">
        <w:t>COVID-19</w:t>
      </w:r>
      <w:bookmarkEnd w:id="47"/>
    </w:p>
    <w:p w14:paraId="1ECD6751" w14:textId="627AD480" w:rsidR="00493506" w:rsidRDefault="00493506" w:rsidP="00493506"/>
    <w:p w14:paraId="12757FE8" w14:textId="2234FF32" w:rsidR="00451292" w:rsidRPr="00163997" w:rsidRDefault="005A051E" w:rsidP="00493506">
      <w:r w:rsidRPr="00163997">
        <w:t xml:space="preserve">Mrežna poveznica za preuzimanje dokumenta: </w:t>
      </w:r>
      <w:hyperlink r:id="rId26" w:history="1">
        <w:r w:rsidRPr="00163997">
          <w:rPr>
            <w:rStyle w:val="Hyperlink"/>
            <w:color w:val="auto"/>
          </w:rPr>
          <w:t>https://min-kulture.gov.hr/?id=23803</w:t>
        </w:r>
      </w:hyperlink>
      <w:r w:rsidR="00176AC7" w:rsidRPr="00163997">
        <w:t>.</w:t>
      </w:r>
    </w:p>
    <w:p w14:paraId="28789330" w14:textId="77777777" w:rsidR="005A051E" w:rsidRPr="003B76BD" w:rsidRDefault="005A051E" w:rsidP="00493506"/>
    <w:p w14:paraId="2434F9E1" w14:textId="5B6076B7" w:rsidR="00486A00" w:rsidRDefault="00F44C5D" w:rsidP="007B61F4">
      <w:pPr>
        <w:pStyle w:val="Heading2"/>
      </w:pPr>
      <w:bookmarkStart w:id="48" w:name="_Toc129872076"/>
      <w:bookmarkStart w:id="49" w:name="_Toc129877521"/>
      <w:bookmarkStart w:id="50" w:name="_Toc153464770"/>
      <w:r>
        <w:t>4</w:t>
      </w:r>
      <w:r w:rsidR="00A001B7">
        <w:t>.</w:t>
      </w:r>
      <w:r w:rsidR="004E0449">
        <w:t xml:space="preserve"> </w:t>
      </w:r>
      <w:r w:rsidR="008C21FC" w:rsidRPr="003B76BD">
        <w:t>Analiza</w:t>
      </w:r>
      <w:r w:rsidR="004E0449">
        <w:t xml:space="preserve"> </w:t>
      </w:r>
      <w:r w:rsidR="008C21FC" w:rsidRPr="003B76BD">
        <w:t>medijskog</w:t>
      </w:r>
      <w:r w:rsidR="004E0449">
        <w:t xml:space="preserve"> </w:t>
      </w:r>
      <w:r w:rsidR="008C21FC" w:rsidRPr="003B76BD">
        <w:t>sektora</w:t>
      </w:r>
      <w:bookmarkEnd w:id="48"/>
      <w:bookmarkEnd w:id="49"/>
      <w:bookmarkEnd w:id="50"/>
    </w:p>
    <w:p w14:paraId="2855DCD1" w14:textId="77777777" w:rsidR="00451292" w:rsidRDefault="00451292" w:rsidP="00A001B7"/>
    <w:p w14:paraId="782AFBCD" w14:textId="670D2F97" w:rsidR="00A001B7" w:rsidRPr="00A001B7" w:rsidRDefault="005A051E" w:rsidP="00A001B7">
      <w:r w:rsidRPr="00163997">
        <w:t xml:space="preserve">Mrežna poveznica za preuzimanje dokumenta: </w:t>
      </w:r>
      <w:hyperlink r:id="rId27" w:history="1">
        <w:r w:rsidRPr="00163997">
          <w:rPr>
            <w:rStyle w:val="Hyperlink"/>
            <w:color w:val="auto"/>
          </w:rPr>
          <w:t>https://min-kulture.gov.hr/?id=23804</w:t>
        </w:r>
      </w:hyperlink>
      <w:r w:rsidR="00176AC7" w:rsidRPr="00163997">
        <w:t>.</w:t>
      </w:r>
    </w:p>
    <w:sectPr w:rsidR="00A001B7" w:rsidRPr="00A001B7" w:rsidSect="00AC71FC">
      <w:headerReference w:type="default" r:id="rId28"/>
      <w:footerReference w:type="default" r:id="rId2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CB829" w14:textId="77777777" w:rsidR="00BD27AC" w:rsidRDefault="00BD27AC" w:rsidP="006C557A">
      <w:r>
        <w:separator/>
      </w:r>
    </w:p>
  </w:endnote>
  <w:endnote w:type="continuationSeparator" w:id="0">
    <w:p w14:paraId="4C585974" w14:textId="77777777" w:rsidR="00BD27AC" w:rsidRDefault="00BD27AC" w:rsidP="006C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336953"/>
      <w:docPartObj>
        <w:docPartGallery w:val="Page Numbers (Bottom of Page)"/>
        <w:docPartUnique/>
      </w:docPartObj>
    </w:sdtPr>
    <w:sdtEndPr>
      <w:rPr>
        <w:noProof/>
      </w:rPr>
    </w:sdtEndPr>
    <w:sdtContent>
      <w:p w14:paraId="303EBB20" w14:textId="7E4D452C" w:rsidR="00DB27BC" w:rsidRDefault="00DB27BC" w:rsidP="006C557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BE44" w14:textId="77777777" w:rsidR="00BD27AC" w:rsidRDefault="00BD27AC" w:rsidP="006C557A">
      <w:r>
        <w:separator/>
      </w:r>
    </w:p>
  </w:footnote>
  <w:footnote w:type="continuationSeparator" w:id="0">
    <w:p w14:paraId="41CA6ACA" w14:textId="77777777" w:rsidR="00BD27AC" w:rsidRDefault="00BD27AC" w:rsidP="006C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DEF2" w14:textId="77777777" w:rsidR="00DB27BC" w:rsidRDefault="00DB2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51E"/>
    <w:multiLevelType w:val="multilevel"/>
    <w:tmpl w:val="03FAE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37C655B"/>
    <w:multiLevelType w:val="hybridMultilevel"/>
    <w:tmpl w:val="5E46F9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9A37A5"/>
    <w:multiLevelType w:val="hybridMultilevel"/>
    <w:tmpl w:val="E736AD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2E6A88"/>
    <w:multiLevelType w:val="multilevel"/>
    <w:tmpl w:val="03FAE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6825B79"/>
    <w:multiLevelType w:val="multilevel"/>
    <w:tmpl w:val="A28C6E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1B356A"/>
    <w:multiLevelType w:val="hybridMultilevel"/>
    <w:tmpl w:val="CDB897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B65809"/>
    <w:multiLevelType w:val="hybridMultilevel"/>
    <w:tmpl w:val="281623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975DD2"/>
    <w:multiLevelType w:val="hybridMultilevel"/>
    <w:tmpl w:val="08EA4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03687C"/>
    <w:multiLevelType w:val="hybridMultilevel"/>
    <w:tmpl w:val="58BC7E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3B4D9C"/>
    <w:multiLevelType w:val="multilevel"/>
    <w:tmpl w:val="03FAE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FA0642B"/>
    <w:multiLevelType w:val="hybridMultilevel"/>
    <w:tmpl w:val="26B0B644"/>
    <w:lvl w:ilvl="0" w:tplc="01B4A3D2">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53105C5"/>
    <w:multiLevelType w:val="hybridMultilevel"/>
    <w:tmpl w:val="5F189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192A53"/>
    <w:multiLevelType w:val="hybridMultilevel"/>
    <w:tmpl w:val="1578E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936FD1"/>
    <w:multiLevelType w:val="multilevel"/>
    <w:tmpl w:val="03FAE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2E065647"/>
    <w:multiLevelType w:val="hybridMultilevel"/>
    <w:tmpl w:val="2D903F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F8486B"/>
    <w:multiLevelType w:val="hybridMultilevel"/>
    <w:tmpl w:val="FB602C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EE23736"/>
    <w:multiLevelType w:val="hybridMultilevel"/>
    <w:tmpl w:val="AB6E48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8C751F"/>
    <w:multiLevelType w:val="multilevel"/>
    <w:tmpl w:val="03FAE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41120726"/>
    <w:multiLevelType w:val="hybridMultilevel"/>
    <w:tmpl w:val="C73A85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6D32A7"/>
    <w:multiLevelType w:val="hybridMultilevel"/>
    <w:tmpl w:val="C8C23F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516587"/>
    <w:multiLevelType w:val="hybridMultilevel"/>
    <w:tmpl w:val="51C0B0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B71202"/>
    <w:multiLevelType w:val="hybridMultilevel"/>
    <w:tmpl w:val="28300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9773E7"/>
    <w:multiLevelType w:val="hybridMultilevel"/>
    <w:tmpl w:val="6E0C33E2"/>
    <w:lvl w:ilvl="0" w:tplc="98D807F0">
      <w:start w:val="1"/>
      <w:numFmt w:val="bullet"/>
      <w:lvlText w:val=""/>
      <w:lvlJc w:val="left"/>
      <w:pPr>
        <w:ind w:left="720" w:hanging="360"/>
      </w:pPr>
      <w:rPr>
        <w:rFonts w:ascii="Symbol" w:hAnsi="Symbol" w:hint="default"/>
        <w:color w:val="4472C4" w:themeColor="accent5"/>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7943CC"/>
    <w:multiLevelType w:val="multilevel"/>
    <w:tmpl w:val="794827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80246DE"/>
    <w:multiLevelType w:val="multilevel"/>
    <w:tmpl w:val="53F06EFE"/>
    <w:lvl w:ilvl="0">
      <w:start w:val="1"/>
      <w:numFmt w:val="decimalZero"/>
      <w:suff w:val="space"/>
      <w:lvlText w:val="%1."/>
      <w:lvlJc w:val="left"/>
      <w:pPr>
        <w:ind w:left="0" w:firstLine="0"/>
      </w:pPr>
      <w:rPr>
        <w:rFonts w:hint="default"/>
      </w:rPr>
    </w:lvl>
    <w:lvl w:ilvl="1">
      <w:start w:val="1"/>
      <w:numFmt w:val="decimalZero"/>
      <w:suff w:val="space"/>
      <w:lvlText w:val="%1.%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48C156C5"/>
    <w:multiLevelType w:val="hybridMultilevel"/>
    <w:tmpl w:val="2D9E90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1765A82"/>
    <w:multiLevelType w:val="multilevel"/>
    <w:tmpl w:val="03FAE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52344AA7"/>
    <w:multiLevelType w:val="hybridMultilevel"/>
    <w:tmpl w:val="76D41C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E43B69"/>
    <w:multiLevelType w:val="hybridMultilevel"/>
    <w:tmpl w:val="BED45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0F2A32"/>
    <w:multiLevelType w:val="multilevel"/>
    <w:tmpl w:val="EC8C39C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B21F8E"/>
    <w:multiLevelType w:val="hybridMultilevel"/>
    <w:tmpl w:val="69B48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7A71EF"/>
    <w:multiLevelType w:val="hybridMultilevel"/>
    <w:tmpl w:val="73FA98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7476C4"/>
    <w:multiLevelType w:val="hybridMultilevel"/>
    <w:tmpl w:val="0E566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976B43"/>
    <w:multiLevelType w:val="multilevel"/>
    <w:tmpl w:val="03FAE1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706B00F7"/>
    <w:multiLevelType w:val="hybridMultilevel"/>
    <w:tmpl w:val="7BB09E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43F5B8B"/>
    <w:multiLevelType w:val="hybridMultilevel"/>
    <w:tmpl w:val="67F6B2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CE23F8E"/>
    <w:multiLevelType w:val="hybridMultilevel"/>
    <w:tmpl w:val="3F8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821723"/>
    <w:multiLevelType w:val="hybridMultilevel"/>
    <w:tmpl w:val="BCF0FAE2"/>
    <w:lvl w:ilvl="0" w:tplc="6A444560">
      <w:start w:val="1"/>
      <w:numFmt w:val="bullet"/>
      <w:lvlText w:val=""/>
      <w:lvlJc w:val="left"/>
      <w:pPr>
        <w:ind w:left="360" w:hanging="360"/>
      </w:pPr>
      <w:rPr>
        <w:rFonts w:ascii="Symbol" w:eastAsia="Symbol" w:hAnsi="Symbol" w:hint="default"/>
        <w:sz w:val="24"/>
        <w:szCs w:val="24"/>
      </w:rPr>
    </w:lvl>
    <w:lvl w:ilvl="1" w:tplc="E7CAF886">
      <w:start w:val="1"/>
      <w:numFmt w:val="bullet"/>
      <w:lvlText w:val="•"/>
      <w:lvlJc w:val="left"/>
      <w:pPr>
        <w:ind w:left="1217" w:hanging="360"/>
      </w:pPr>
      <w:rPr>
        <w:rFonts w:hint="default"/>
      </w:rPr>
    </w:lvl>
    <w:lvl w:ilvl="2" w:tplc="F2D2EC30">
      <w:start w:val="1"/>
      <w:numFmt w:val="bullet"/>
      <w:lvlText w:val="•"/>
      <w:lvlJc w:val="left"/>
      <w:pPr>
        <w:ind w:left="2074" w:hanging="360"/>
      </w:pPr>
      <w:rPr>
        <w:rFonts w:hint="default"/>
      </w:rPr>
    </w:lvl>
    <w:lvl w:ilvl="3" w:tplc="ADCE4C10">
      <w:start w:val="1"/>
      <w:numFmt w:val="bullet"/>
      <w:lvlText w:val="•"/>
      <w:lvlJc w:val="left"/>
      <w:pPr>
        <w:ind w:left="2931" w:hanging="360"/>
      </w:pPr>
      <w:rPr>
        <w:rFonts w:hint="default"/>
      </w:rPr>
    </w:lvl>
    <w:lvl w:ilvl="4" w:tplc="8AD0B9DA">
      <w:start w:val="1"/>
      <w:numFmt w:val="bullet"/>
      <w:lvlText w:val="•"/>
      <w:lvlJc w:val="left"/>
      <w:pPr>
        <w:ind w:left="3788" w:hanging="360"/>
      </w:pPr>
      <w:rPr>
        <w:rFonts w:hint="default"/>
      </w:rPr>
    </w:lvl>
    <w:lvl w:ilvl="5" w:tplc="74DA2A4C">
      <w:start w:val="1"/>
      <w:numFmt w:val="bullet"/>
      <w:lvlText w:val="•"/>
      <w:lvlJc w:val="left"/>
      <w:pPr>
        <w:ind w:left="4645" w:hanging="360"/>
      </w:pPr>
      <w:rPr>
        <w:rFonts w:hint="default"/>
      </w:rPr>
    </w:lvl>
    <w:lvl w:ilvl="6" w:tplc="E9D64B4C">
      <w:start w:val="1"/>
      <w:numFmt w:val="bullet"/>
      <w:lvlText w:val="•"/>
      <w:lvlJc w:val="left"/>
      <w:pPr>
        <w:ind w:left="5502" w:hanging="360"/>
      </w:pPr>
      <w:rPr>
        <w:rFonts w:hint="default"/>
      </w:rPr>
    </w:lvl>
    <w:lvl w:ilvl="7" w:tplc="134834E8">
      <w:start w:val="1"/>
      <w:numFmt w:val="bullet"/>
      <w:lvlText w:val="•"/>
      <w:lvlJc w:val="left"/>
      <w:pPr>
        <w:ind w:left="6359" w:hanging="360"/>
      </w:pPr>
      <w:rPr>
        <w:rFonts w:hint="default"/>
      </w:rPr>
    </w:lvl>
    <w:lvl w:ilvl="8" w:tplc="0AD255D0">
      <w:start w:val="1"/>
      <w:numFmt w:val="bullet"/>
      <w:lvlText w:val="•"/>
      <w:lvlJc w:val="left"/>
      <w:pPr>
        <w:ind w:left="7216" w:hanging="360"/>
      </w:pPr>
      <w:rPr>
        <w:rFonts w:hint="default"/>
      </w:rPr>
    </w:lvl>
  </w:abstractNum>
  <w:num w:numId="1" w16cid:durableId="17321915">
    <w:abstractNumId w:val="35"/>
  </w:num>
  <w:num w:numId="2" w16cid:durableId="62988283">
    <w:abstractNumId w:val="4"/>
  </w:num>
  <w:num w:numId="3" w16cid:durableId="1329167671">
    <w:abstractNumId w:val="32"/>
  </w:num>
  <w:num w:numId="4" w16cid:durableId="1755667789">
    <w:abstractNumId w:val="18"/>
  </w:num>
  <w:num w:numId="5" w16cid:durableId="218635932">
    <w:abstractNumId w:val="27"/>
  </w:num>
  <w:num w:numId="6" w16cid:durableId="204873569">
    <w:abstractNumId w:val="20"/>
  </w:num>
  <w:num w:numId="7" w16cid:durableId="726611438">
    <w:abstractNumId w:val="29"/>
  </w:num>
  <w:num w:numId="8" w16cid:durableId="1252200671">
    <w:abstractNumId w:val="16"/>
  </w:num>
  <w:num w:numId="9" w16cid:durableId="1947079248">
    <w:abstractNumId w:val="5"/>
  </w:num>
  <w:num w:numId="10" w16cid:durableId="60718903">
    <w:abstractNumId w:val="11"/>
  </w:num>
  <w:num w:numId="11" w16cid:durableId="1540124605">
    <w:abstractNumId w:val="23"/>
  </w:num>
  <w:num w:numId="12" w16cid:durableId="542061363">
    <w:abstractNumId w:val="37"/>
  </w:num>
  <w:num w:numId="13" w16cid:durableId="1740906661">
    <w:abstractNumId w:val="31"/>
  </w:num>
  <w:num w:numId="14" w16cid:durableId="17202933">
    <w:abstractNumId w:val="25"/>
  </w:num>
  <w:num w:numId="15" w16cid:durableId="1473909845">
    <w:abstractNumId w:val="8"/>
  </w:num>
  <w:num w:numId="16" w16cid:durableId="1730613486">
    <w:abstractNumId w:val="33"/>
  </w:num>
  <w:num w:numId="17" w16cid:durableId="2114277818">
    <w:abstractNumId w:val="2"/>
  </w:num>
  <w:num w:numId="18" w16cid:durableId="1418792376">
    <w:abstractNumId w:val="15"/>
  </w:num>
  <w:num w:numId="19" w16cid:durableId="979114432">
    <w:abstractNumId w:val="30"/>
  </w:num>
  <w:num w:numId="20" w16cid:durableId="250505021">
    <w:abstractNumId w:val="19"/>
  </w:num>
  <w:num w:numId="21" w16cid:durableId="1982928587">
    <w:abstractNumId w:val="1"/>
  </w:num>
  <w:num w:numId="22" w16cid:durableId="620454666">
    <w:abstractNumId w:val="21"/>
  </w:num>
  <w:num w:numId="23" w16cid:durableId="1368331898">
    <w:abstractNumId w:val="34"/>
  </w:num>
  <w:num w:numId="24" w16cid:durableId="955210390">
    <w:abstractNumId w:val="26"/>
  </w:num>
  <w:num w:numId="25" w16cid:durableId="1617325545">
    <w:abstractNumId w:val="9"/>
  </w:num>
  <w:num w:numId="26" w16cid:durableId="1470588089">
    <w:abstractNumId w:val="3"/>
  </w:num>
  <w:num w:numId="27" w16cid:durableId="1092511730">
    <w:abstractNumId w:val="0"/>
  </w:num>
  <w:num w:numId="28" w16cid:durableId="850726999">
    <w:abstractNumId w:val="10"/>
  </w:num>
  <w:num w:numId="29" w16cid:durableId="1926064855">
    <w:abstractNumId w:val="24"/>
  </w:num>
  <w:num w:numId="30" w16cid:durableId="679938095">
    <w:abstractNumId w:val="36"/>
  </w:num>
  <w:num w:numId="31" w16cid:durableId="1789660844">
    <w:abstractNumId w:val="17"/>
  </w:num>
  <w:num w:numId="32" w16cid:durableId="1755978395">
    <w:abstractNumId w:val="13"/>
  </w:num>
  <w:num w:numId="33" w16cid:durableId="367031468">
    <w:abstractNumId w:val="7"/>
  </w:num>
  <w:num w:numId="34" w16cid:durableId="332873786">
    <w:abstractNumId w:val="6"/>
  </w:num>
  <w:num w:numId="35" w16cid:durableId="42171694">
    <w:abstractNumId w:val="22"/>
  </w:num>
  <w:num w:numId="36" w16cid:durableId="1845320059">
    <w:abstractNumId w:val="28"/>
  </w:num>
  <w:num w:numId="37" w16cid:durableId="1876505061">
    <w:abstractNumId w:val="14"/>
  </w:num>
  <w:num w:numId="38" w16cid:durableId="384835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00"/>
    <w:rsid w:val="000005E9"/>
    <w:rsid w:val="00000CD1"/>
    <w:rsid w:val="00001792"/>
    <w:rsid w:val="00002A5B"/>
    <w:rsid w:val="00002BA0"/>
    <w:rsid w:val="00002F46"/>
    <w:rsid w:val="00003714"/>
    <w:rsid w:val="0000702D"/>
    <w:rsid w:val="0000777B"/>
    <w:rsid w:val="00013F2C"/>
    <w:rsid w:val="000147D3"/>
    <w:rsid w:val="00017CA7"/>
    <w:rsid w:val="000202E7"/>
    <w:rsid w:val="00021074"/>
    <w:rsid w:val="000250F7"/>
    <w:rsid w:val="00026EE7"/>
    <w:rsid w:val="000313D6"/>
    <w:rsid w:val="00031A26"/>
    <w:rsid w:val="00034CEF"/>
    <w:rsid w:val="00034FB8"/>
    <w:rsid w:val="000350C9"/>
    <w:rsid w:val="00035B01"/>
    <w:rsid w:val="00035B04"/>
    <w:rsid w:val="00036546"/>
    <w:rsid w:val="000369DB"/>
    <w:rsid w:val="00040D6F"/>
    <w:rsid w:val="00040EBE"/>
    <w:rsid w:val="0004115F"/>
    <w:rsid w:val="00041A5F"/>
    <w:rsid w:val="000441EF"/>
    <w:rsid w:val="00045E5A"/>
    <w:rsid w:val="00046EEB"/>
    <w:rsid w:val="00047A66"/>
    <w:rsid w:val="000513FE"/>
    <w:rsid w:val="00052632"/>
    <w:rsid w:val="00055ECB"/>
    <w:rsid w:val="0005622D"/>
    <w:rsid w:val="00056A7B"/>
    <w:rsid w:val="00056CC9"/>
    <w:rsid w:val="0006133E"/>
    <w:rsid w:val="00061D0F"/>
    <w:rsid w:val="0006259A"/>
    <w:rsid w:val="00062C99"/>
    <w:rsid w:val="000637BB"/>
    <w:rsid w:val="00064B6E"/>
    <w:rsid w:val="000669A3"/>
    <w:rsid w:val="00067EAB"/>
    <w:rsid w:val="00070564"/>
    <w:rsid w:val="000712F4"/>
    <w:rsid w:val="00071874"/>
    <w:rsid w:val="00073162"/>
    <w:rsid w:val="00074543"/>
    <w:rsid w:val="00077B8A"/>
    <w:rsid w:val="0008126B"/>
    <w:rsid w:val="000828E4"/>
    <w:rsid w:val="00084B0C"/>
    <w:rsid w:val="00085F53"/>
    <w:rsid w:val="00091C46"/>
    <w:rsid w:val="00092574"/>
    <w:rsid w:val="00092E07"/>
    <w:rsid w:val="00094D76"/>
    <w:rsid w:val="000957C6"/>
    <w:rsid w:val="000976C0"/>
    <w:rsid w:val="00097A77"/>
    <w:rsid w:val="000A00C0"/>
    <w:rsid w:val="000A03A8"/>
    <w:rsid w:val="000A102F"/>
    <w:rsid w:val="000A1D90"/>
    <w:rsid w:val="000A25AB"/>
    <w:rsid w:val="000A35DD"/>
    <w:rsid w:val="000A3AAC"/>
    <w:rsid w:val="000A3B77"/>
    <w:rsid w:val="000A4906"/>
    <w:rsid w:val="000A7590"/>
    <w:rsid w:val="000B00DD"/>
    <w:rsid w:val="000B0E3B"/>
    <w:rsid w:val="000B1D96"/>
    <w:rsid w:val="000B247C"/>
    <w:rsid w:val="000B2BE5"/>
    <w:rsid w:val="000B3A68"/>
    <w:rsid w:val="000B4B41"/>
    <w:rsid w:val="000B562C"/>
    <w:rsid w:val="000B7FAE"/>
    <w:rsid w:val="000C0875"/>
    <w:rsid w:val="000C1973"/>
    <w:rsid w:val="000C2055"/>
    <w:rsid w:val="000C62F1"/>
    <w:rsid w:val="000C7E6B"/>
    <w:rsid w:val="000C7ECE"/>
    <w:rsid w:val="000D1328"/>
    <w:rsid w:val="000D185D"/>
    <w:rsid w:val="000D1AE2"/>
    <w:rsid w:val="000D2CB4"/>
    <w:rsid w:val="000D4B19"/>
    <w:rsid w:val="000D5CB0"/>
    <w:rsid w:val="000D7269"/>
    <w:rsid w:val="000E0AE9"/>
    <w:rsid w:val="000E0D6C"/>
    <w:rsid w:val="000E4542"/>
    <w:rsid w:val="000E49CC"/>
    <w:rsid w:val="000E5EA3"/>
    <w:rsid w:val="000E63B8"/>
    <w:rsid w:val="000E642F"/>
    <w:rsid w:val="000E7F18"/>
    <w:rsid w:val="000F0D00"/>
    <w:rsid w:val="000F13ED"/>
    <w:rsid w:val="000F1776"/>
    <w:rsid w:val="000F5BD4"/>
    <w:rsid w:val="000F62FE"/>
    <w:rsid w:val="000F6F04"/>
    <w:rsid w:val="000F7762"/>
    <w:rsid w:val="000F7A4E"/>
    <w:rsid w:val="00100441"/>
    <w:rsid w:val="00103D71"/>
    <w:rsid w:val="001049EE"/>
    <w:rsid w:val="00104C71"/>
    <w:rsid w:val="00104CD7"/>
    <w:rsid w:val="0010505F"/>
    <w:rsid w:val="00107465"/>
    <w:rsid w:val="00110EBC"/>
    <w:rsid w:val="00111240"/>
    <w:rsid w:val="00111674"/>
    <w:rsid w:val="0011265C"/>
    <w:rsid w:val="00112E68"/>
    <w:rsid w:val="00114569"/>
    <w:rsid w:val="00116DBA"/>
    <w:rsid w:val="00120008"/>
    <w:rsid w:val="00120312"/>
    <w:rsid w:val="00120C88"/>
    <w:rsid w:val="001237EF"/>
    <w:rsid w:val="00125474"/>
    <w:rsid w:val="001269DD"/>
    <w:rsid w:val="00126E65"/>
    <w:rsid w:val="00130F89"/>
    <w:rsid w:val="00130FA5"/>
    <w:rsid w:val="001314AC"/>
    <w:rsid w:val="00132721"/>
    <w:rsid w:val="00134987"/>
    <w:rsid w:val="00135C00"/>
    <w:rsid w:val="00136B93"/>
    <w:rsid w:val="00140E0A"/>
    <w:rsid w:val="00141C32"/>
    <w:rsid w:val="0014259D"/>
    <w:rsid w:val="00142792"/>
    <w:rsid w:val="00142808"/>
    <w:rsid w:val="001430A0"/>
    <w:rsid w:val="00147FB3"/>
    <w:rsid w:val="0015040C"/>
    <w:rsid w:val="00150C3D"/>
    <w:rsid w:val="00150D0B"/>
    <w:rsid w:val="00150F63"/>
    <w:rsid w:val="001534C2"/>
    <w:rsid w:val="0015486C"/>
    <w:rsid w:val="00154C6B"/>
    <w:rsid w:val="00157739"/>
    <w:rsid w:val="00160C44"/>
    <w:rsid w:val="00160D28"/>
    <w:rsid w:val="00161757"/>
    <w:rsid w:val="001629B6"/>
    <w:rsid w:val="00162D80"/>
    <w:rsid w:val="00162FB3"/>
    <w:rsid w:val="001632F2"/>
    <w:rsid w:val="00163997"/>
    <w:rsid w:val="00165BF0"/>
    <w:rsid w:val="00166387"/>
    <w:rsid w:val="00172D87"/>
    <w:rsid w:val="001736F4"/>
    <w:rsid w:val="00175163"/>
    <w:rsid w:val="00175D19"/>
    <w:rsid w:val="00176AC7"/>
    <w:rsid w:val="001776DB"/>
    <w:rsid w:val="00181243"/>
    <w:rsid w:val="0018252B"/>
    <w:rsid w:val="00186E36"/>
    <w:rsid w:val="00186E83"/>
    <w:rsid w:val="001904CE"/>
    <w:rsid w:val="001915EE"/>
    <w:rsid w:val="001929E1"/>
    <w:rsid w:val="00193D98"/>
    <w:rsid w:val="001956D4"/>
    <w:rsid w:val="00195E11"/>
    <w:rsid w:val="001A10B1"/>
    <w:rsid w:val="001A1B30"/>
    <w:rsid w:val="001A2EB2"/>
    <w:rsid w:val="001A3FB1"/>
    <w:rsid w:val="001A46B9"/>
    <w:rsid w:val="001A5F19"/>
    <w:rsid w:val="001A6536"/>
    <w:rsid w:val="001A75B4"/>
    <w:rsid w:val="001A7A6F"/>
    <w:rsid w:val="001B1715"/>
    <w:rsid w:val="001B2F4A"/>
    <w:rsid w:val="001B366B"/>
    <w:rsid w:val="001B52C3"/>
    <w:rsid w:val="001B56BF"/>
    <w:rsid w:val="001B578A"/>
    <w:rsid w:val="001B5E24"/>
    <w:rsid w:val="001B753B"/>
    <w:rsid w:val="001C02BC"/>
    <w:rsid w:val="001C11DF"/>
    <w:rsid w:val="001C182F"/>
    <w:rsid w:val="001C2BA0"/>
    <w:rsid w:val="001C3072"/>
    <w:rsid w:val="001C3F68"/>
    <w:rsid w:val="001C4039"/>
    <w:rsid w:val="001C551C"/>
    <w:rsid w:val="001C7A6E"/>
    <w:rsid w:val="001D0435"/>
    <w:rsid w:val="001D1817"/>
    <w:rsid w:val="001D1EFC"/>
    <w:rsid w:val="001D2188"/>
    <w:rsid w:val="001D447E"/>
    <w:rsid w:val="001D5FAB"/>
    <w:rsid w:val="001D6339"/>
    <w:rsid w:val="001D73BC"/>
    <w:rsid w:val="001E21E7"/>
    <w:rsid w:val="001E2770"/>
    <w:rsid w:val="001E3831"/>
    <w:rsid w:val="001E43BA"/>
    <w:rsid w:val="001E4665"/>
    <w:rsid w:val="001E473A"/>
    <w:rsid w:val="001E5003"/>
    <w:rsid w:val="001E560C"/>
    <w:rsid w:val="001E5626"/>
    <w:rsid w:val="001E7CCD"/>
    <w:rsid w:val="001F1190"/>
    <w:rsid w:val="001F1B31"/>
    <w:rsid w:val="001F24EA"/>
    <w:rsid w:val="001F33B2"/>
    <w:rsid w:val="001F3A42"/>
    <w:rsid w:val="001F4DCF"/>
    <w:rsid w:val="001F6014"/>
    <w:rsid w:val="001F6B48"/>
    <w:rsid w:val="001F6E68"/>
    <w:rsid w:val="001F74D1"/>
    <w:rsid w:val="001F7957"/>
    <w:rsid w:val="0020014B"/>
    <w:rsid w:val="002003B6"/>
    <w:rsid w:val="0020084B"/>
    <w:rsid w:val="00204CE2"/>
    <w:rsid w:val="00206051"/>
    <w:rsid w:val="002070BA"/>
    <w:rsid w:val="002074B2"/>
    <w:rsid w:val="00210917"/>
    <w:rsid w:val="0021396F"/>
    <w:rsid w:val="00213C2B"/>
    <w:rsid w:val="00213DBC"/>
    <w:rsid w:val="00216530"/>
    <w:rsid w:val="002166D3"/>
    <w:rsid w:val="002204E2"/>
    <w:rsid w:val="00220CD2"/>
    <w:rsid w:val="0022137B"/>
    <w:rsid w:val="00221E4D"/>
    <w:rsid w:val="00222C3E"/>
    <w:rsid w:val="002237ED"/>
    <w:rsid w:val="00224A16"/>
    <w:rsid w:val="00224F30"/>
    <w:rsid w:val="00225874"/>
    <w:rsid w:val="0022654C"/>
    <w:rsid w:val="00230694"/>
    <w:rsid w:val="00230F5D"/>
    <w:rsid w:val="0023174E"/>
    <w:rsid w:val="002349B9"/>
    <w:rsid w:val="00234F04"/>
    <w:rsid w:val="00236666"/>
    <w:rsid w:val="00236C01"/>
    <w:rsid w:val="00237E2B"/>
    <w:rsid w:val="00241092"/>
    <w:rsid w:val="00241191"/>
    <w:rsid w:val="00241956"/>
    <w:rsid w:val="00243703"/>
    <w:rsid w:val="002437A6"/>
    <w:rsid w:val="00244FE4"/>
    <w:rsid w:val="0024589F"/>
    <w:rsid w:val="00245DC1"/>
    <w:rsid w:val="002547B8"/>
    <w:rsid w:val="0025481C"/>
    <w:rsid w:val="0025497D"/>
    <w:rsid w:val="00255817"/>
    <w:rsid w:val="00255BCE"/>
    <w:rsid w:val="00255BE8"/>
    <w:rsid w:val="00256F0B"/>
    <w:rsid w:val="0026096C"/>
    <w:rsid w:val="002615EB"/>
    <w:rsid w:val="00261B27"/>
    <w:rsid w:val="00263C17"/>
    <w:rsid w:val="00265D03"/>
    <w:rsid w:val="00266149"/>
    <w:rsid w:val="00267A2B"/>
    <w:rsid w:val="00267F32"/>
    <w:rsid w:val="00270693"/>
    <w:rsid w:val="00271A46"/>
    <w:rsid w:val="002731F6"/>
    <w:rsid w:val="00274698"/>
    <w:rsid w:val="00277264"/>
    <w:rsid w:val="002772A4"/>
    <w:rsid w:val="00283CD2"/>
    <w:rsid w:val="00285049"/>
    <w:rsid w:val="0028527F"/>
    <w:rsid w:val="00285367"/>
    <w:rsid w:val="00285C34"/>
    <w:rsid w:val="00287324"/>
    <w:rsid w:val="00287C10"/>
    <w:rsid w:val="00293F21"/>
    <w:rsid w:val="00294B15"/>
    <w:rsid w:val="002961C6"/>
    <w:rsid w:val="002968A2"/>
    <w:rsid w:val="002973F1"/>
    <w:rsid w:val="002A05B7"/>
    <w:rsid w:val="002A078E"/>
    <w:rsid w:val="002A0DF6"/>
    <w:rsid w:val="002A2526"/>
    <w:rsid w:val="002A3BA9"/>
    <w:rsid w:val="002A5EE4"/>
    <w:rsid w:val="002A72F8"/>
    <w:rsid w:val="002A7484"/>
    <w:rsid w:val="002B068F"/>
    <w:rsid w:val="002B27B7"/>
    <w:rsid w:val="002B357E"/>
    <w:rsid w:val="002B66F4"/>
    <w:rsid w:val="002B6F00"/>
    <w:rsid w:val="002C0654"/>
    <w:rsid w:val="002C0C65"/>
    <w:rsid w:val="002C2E48"/>
    <w:rsid w:val="002C2F89"/>
    <w:rsid w:val="002C389A"/>
    <w:rsid w:val="002C4913"/>
    <w:rsid w:val="002C53F7"/>
    <w:rsid w:val="002C622C"/>
    <w:rsid w:val="002C66B9"/>
    <w:rsid w:val="002D0412"/>
    <w:rsid w:val="002D04C4"/>
    <w:rsid w:val="002D22CD"/>
    <w:rsid w:val="002D4384"/>
    <w:rsid w:val="002D4A36"/>
    <w:rsid w:val="002D4A39"/>
    <w:rsid w:val="002D4D9A"/>
    <w:rsid w:val="002D4EBB"/>
    <w:rsid w:val="002D53CC"/>
    <w:rsid w:val="002D7659"/>
    <w:rsid w:val="002E085A"/>
    <w:rsid w:val="002E09A7"/>
    <w:rsid w:val="002E0C11"/>
    <w:rsid w:val="002E27A0"/>
    <w:rsid w:val="002E2953"/>
    <w:rsid w:val="002E531E"/>
    <w:rsid w:val="002E6D07"/>
    <w:rsid w:val="002E737A"/>
    <w:rsid w:val="002E7C86"/>
    <w:rsid w:val="002F020F"/>
    <w:rsid w:val="002F0D18"/>
    <w:rsid w:val="002F30EF"/>
    <w:rsid w:val="002F37B1"/>
    <w:rsid w:val="002F3816"/>
    <w:rsid w:val="002F3D77"/>
    <w:rsid w:val="002F6E1F"/>
    <w:rsid w:val="002F7286"/>
    <w:rsid w:val="002F75E6"/>
    <w:rsid w:val="003011B6"/>
    <w:rsid w:val="00301C9F"/>
    <w:rsid w:val="00302E80"/>
    <w:rsid w:val="00304F00"/>
    <w:rsid w:val="0030565B"/>
    <w:rsid w:val="00306453"/>
    <w:rsid w:val="00307EEB"/>
    <w:rsid w:val="00311493"/>
    <w:rsid w:val="00311732"/>
    <w:rsid w:val="00311841"/>
    <w:rsid w:val="0031186A"/>
    <w:rsid w:val="00313D02"/>
    <w:rsid w:val="00313F3D"/>
    <w:rsid w:val="00314F20"/>
    <w:rsid w:val="0031650F"/>
    <w:rsid w:val="00317523"/>
    <w:rsid w:val="00320472"/>
    <w:rsid w:val="00320698"/>
    <w:rsid w:val="00321F58"/>
    <w:rsid w:val="00322BCD"/>
    <w:rsid w:val="003248B3"/>
    <w:rsid w:val="00325183"/>
    <w:rsid w:val="00325EDB"/>
    <w:rsid w:val="00326CC3"/>
    <w:rsid w:val="003302D3"/>
    <w:rsid w:val="003304B1"/>
    <w:rsid w:val="003315C7"/>
    <w:rsid w:val="00332DEE"/>
    <w:rsid w:val="00335EC6"/>
    <w:rsid w:val="00336D00"/>
    <w:rsid w:val="00341435"/>
    <w:rsid w:val="00341EA9"/>
    <w:rsid w:val="0034218F"/>
    <w:rsid w:val="00343484"/>
    <w:rsid w:val="00343793"/>
    <w:rsid w:val="003445D5"/>
    <w:rsid w:val="003447BF"/>
    <w:rsid w:val="0034704F"/>
    <w:rsid w:val="00350ADA"/>
    <w:rsid w:val="003516D3"/>
    <w:rsid w:val="003517EE"/>
    <w:rsid w:val="00351F69"/>
    <w:rsid w:val="00352519"/>
    <w:rsid w:val="00352F89"/>
    <w:rsid w:val="00353558"/>
    <w:rsid w:val="0035376F"/>
    <w:rsid w:val="00353AC6"/>
    <w:rsid w:val="00354981"/>
    <w:rsid w:val="00354C73"/>
    <w:rsid w:val="003561D1"/>
    <w:rsid w:val="00356B5A"/>
    <w:rsid w:val="00357E3B"/>
    <w:rsid w:val="00361B6E"/>
    <w:rsid w:val="00363A5F"/>
    <w:rsid w:val="00364932"/>
    <w:rsid w:val="003650EB"/>
    <w:rsid w:val="00367122"/>
    <w:rsid w:val="003676D9"/>
    <w:rsid w:val="00372058"/>
    <w:rsid w:val="00373D11"/>
    <w:rsid w:val="00375999"/>
    <w:rsid w:val="00375AD2"/>
    <w:rsid w:val="00376EB8"/>
    <w:rsid w:val="0038082C"/>
    <w:rsid w:val="00382812"/>
    <w:rsid w:val="00383719"/>
    <w:rsid w:val="0038400E"/>
    <w:rsid w:val="0038401B"/>
    <w:rsid w:val="003848F0"/>
    <w:rsid w:val="00385327"/>
    <w:rsid w:val="00386DA4"/>
    <w:rsid w:val="003876BB"/>
    <w:rsid w:val="00393246"/>
    <w:rsid w:val="00393699"/>
    <w:rsid w:val="003955E3"/>
    <w:rsid w:val="00396C7E"/>
    <w:rsid w:val="003970F4"/>
    <w:rsid w:val="0039730B"/>
    <w:rsid w:val="00397739"/>
    <w:rsid w:val="003A0140"/>
    <w:rsid w:val="003A03F7"/>
    <w:rsid w:val="003A1F6F"/>
    <w:rsid w:val="003A2308"/>
    <w:rsid w:val="003A45DF"/>
    <w:rsid w:val="003A5C6E"/>
    <w:rsid w:val="003B02E3"/>
    <w:rsid w:val="003B11CB"/>
    <w:rsid w:val="003B2C9A"/>
    <w:rsid w:val="003B3447"/>
    <w:rsid w:val="003B520F"/>
    <w:rsid w:val="003B54C9"/>
    <w:rsid w:val="003B57CD"/>
    <w:rsid w:val="003B6FE8"/>
    <w:rsid w:val="003B76BD"/>
    <w:rsid w:val="003B7A6F"/>
    <w:rsid w:val="003C25F7"/>
    <w:rsid w:val="003C47C6"/>
    <w:rsid w:val="003C74A8"/>
    <w:rsid w:val="003D09D3"/>
    <w:rsid w:val="003D1D41"/>
    <w:rsid w:val="003D6286"/>
    <w:rsid w:val="003E16B5"/>
    <w:rsid w:val="003E279F"/>
    <w:rsid w:val="003E33B4"/>
    <w:rsid w:val="003E59CB"/>
    <w:rsid w:val="003E5AC9"/>
    <w:rsid w:val="003E5E78"/>
    <w:rsid w:val="003E7028"/>
    <w:rsid w:val="003E72A3"/>
    <w:rsid w:val="003E7845"/>
    <w:rsid w:val="003E7FF7"/>
    <w:rsid w:val="003F0758"/>
    <w:rsid w:val="003F07BD"/>
    <w:rsid w:val="003F0A23"/>
    <w:rsid w:val="003F1FC1"/>
    <w:rsid w:val="003F2EB8"/>
    <w:rsid w:val="003F4A49"/>
    <w:rsid w:val="003F4FDE"/>
    <w:rsid w:val="003F5574"/>
    <w:rsid w:val="003F61A7"/>
    <w:rsid w:val="003F7FE5"/>
    <w:rsid w:val="00400561"/>
    <w:rsid w:val="004007FD"/>
    <w:rsid w:val="0040111C"/>
    <w:rsid w:val="00401E46"/>
    <w:rsid w:val="00402BE5"/>
    <w:rsid w:val="00402D96"/>
    <w:rsid w:val="00404807"/>
    <w:rsid w:val="00407252"/>
    <w:rsid w:val="00407F0D"/>
    <w:rsid w:val="0041090D"/>
    <w:rsid w:val="00411D81"/>
    <w:rsid w:val="00413705"/>
    <w:rsid w:val="0041394E"/>
    <w:rsid w:val="00414105"/>
    <w:rsid w:val="00414F79"/>
    <w:rsid w:val="004178CA"/>
    <w:rsid w:val="00417FAF"/>
    <w:rsid w:val="00422923"/>
    <w:rsid w:val="00423034"/>
    <w:rsid w:val="00424176"/>
    <w:rsid w:val="0042448E"/>
    <w:rsid w:val="0042680B"/>
    <w:rsid w:val="004271B1"/>
    <w:rsid w:val="004302C7"/>
    <w:rsid w:val="004315B2"/>
    <w:rsid w:val="00432A2A"/>
    <w:rsid w:val="00435157"/>
    <w:rsid w:val="00435B58"/>
    <w:rsid w:val="004379EA"/>
    <w:rsid w:val="00440169"/>
    <w:rsid w:val="00441896"/>
    <w:rsid w:val="004421BA"/>
    <w:rsid w:val="00442586"/>
    <w:rsid w:val="004439C5"/>
    <w:rsid w:val="00444164"/>
    <w:rsid w:val="00444905"/>
    <w:rsid w:val="00450E0C"/>
    <w:rsid w:val="00451292"/>
    <w:rsid w:val="004513CF"/>
    <w:rsid w:val="00452683"/>
    <w:rsid w:val="00452F86"/>
    <w:rsid w:val="004542C4"/>
    <w:rsid w:val="00454A93"/>
    <w:rsid w:val="00455218"/>
    <w:rsid w:val="004572B7"/>
    <w:rsid w:val="00462FDC"/>
    <w:rsid w:val="004631B4"/>
    <w:rsid w:val="0046464F"/>
    <w:rsid w:val="0046493C"/>
    <w:rsid w:val="00465D87"/>
    <w:rsid w:val="004666F4"/>
    <w:rsid w:val="0046792B"/>
    <w:rsid w:val="00470234"/>
    <w:rsid w:val="00470989"/>
    <w:rsid w:val="00470C42"/>
    <w:rsid w:val="00470D2F"/>
    <w:rsid w:val="00471069"/>
    <w:rsid w:val="00471B6A"/>
    <w:rsid w:val="00471B70"/>
    <w:rsid w:val="00471CED"/>
    <w:rsid w:val="00472A27"/>
    <w:rsid w:val="00473144"/>
    <w:rsid w:val="004731EE"/>
    <w:rsid w:val="00473E15"/>
    <w:rsid w:val="00474B7B"/>
    <w:rsid w:val="004767B9"/>
    <w:rsid w:val="0047753B"/>
    <w:rsid w:val="00480319"/>
    <w:rsid w:val="00481600"/>
    <w:rsid w:val="00481BC7"/>
    <w:rsid w:val="00482D23"/>
    <w:rsid w:val="00483C93"/>
    <w:rsid w:val="00486A00"/>
    <w:rsid w:val="00487E79"/>
    <w:rsid w:val="00491009"/>
    <w:rsid w:val="0049272E"/>
    <w:rsid w:val="00492B03"/>
    <w:rsid w:val="00492B55"/>
    <w:rsid w:val="00493506"/>
    <w:rsid w:val="00493D95"/>
    <w:rsid w:val="004948DE"/>
    <w:rsid w:val="0049549E"/>
    <w:rsid w:val="00496048"/>
    <w:rsid w:val="00496752"/>
    <w:rsid w:val="004978E7"/>
    <w:rsid w:val="004A104F"/>
    <w:rsid w:val="004A12C0"/>
    <w:rsid w:val="004A3E8B"/>
    <w:rsid w:val="004A75C6"/>
    <w:rsid w:val="004A772D"/>
    <w:rsid w:val="004A79C9"/>
    <w:rsid w:val="004B0D32"/>
    <w:rsid w:val="004B0E97"/>
    <w:rsid w:val="004B3C46"/>
    <w:rsid w:val="004B5F3E"/>
    <w:rsid w:val="004C2C13"/>
    <w:rsid w:val="004C3665"/>
    <w:rsid w:val="004C414B"/>
    <w:rsid w:val="004C4496"/>
    <w:rsid w:val="004C4509"/>
    <w:rsid w:val="004C57C1"/>
    <w:rsid w:val="004C5ED8"/>
    <w:rsid w:val="004C60A8"/>
    <w:rsid w:val="004C6726"/>
    <w:rsid w:val="004C7012"/>
    <w:rsid w:val="004D2143"/>
    <w:rsid w:val="004D6AF1"/>
    <w:rsid w:val="004E0449"/>
    <w:rsid w:val="004E0589"/>
    <w:rsid w:val="004E0A42"/>
    <w:rsid w:val="004E0EF6"/>
    <w:rsid w:val="004E0FB5"/>
    <w:rsid w:val="004E2170"/>
    <w:rsid w:val="004E24F2"/>
    <w:rsid w:val="004E4AFA"/>
    <w:rsid w:val="004E7A6A"/>
    <w:rsid w:val="004E7B2C"/>
    <w:rsid w:val="004E7CA3"/>
    <w:rsid w:val="004F3103"/>
    <w:rsid w:val="004F5BF5"/>
    <w:rsid w:val="004F5ED4"/>
    <w:rsid w:val="004F618C"/>
    <w:rsid w:val="004F6500"/>
    <w:rsid w:val="004F6D66"/>
    <w:rsid w:val="004F6EC9"/>
    <w:rsid w:val="004F7A47"/>
    <w:rsid w:val="0050073D"/>
    <w:rsid w:val="00501533"/>
    <w:rsid w:val="0050274A"/>
    <w:rsid w:val="00503108"/>
    <w:rsid w:val="00503B37"/>
    <w:rsid w:val="00503CA5"/>
    <w:rsid w:val="00504BEB"/>
    <w:rsid w:val="00505CE2"/>
    <w:rsid w:val="005067E3"/>
    <w:rsid w:val="00506C22"/>
    <w:rsid w:val="00506DBE"/>
    <w:rsid w:val="00507004"/>
    <w:rsid w:val="00507E63"/>
    <w:rsid w:val="005105BF"/>
    <w:rsid w:val="0051129E"/>
    <w:rsid w:val="005128C1"/>
    <w:rsid w:val="00513423"/>
    <w:rsid w:val="00514675"/>
    <w:rsid w:val="005159A1"/>
    <w:rsid w:val="00517DFB"/>
    <w:rsid w:val="00520102"/>
    <w:rsid w:val="00521946"/>
    <w:rsid w:val="00522F08"/>
    <w:rsid w:val="005239F7"/>
    <w:rsid w:val="00525B9C"/>
    <w:rsid w:val="00526331"/>
    <w:rsid w:val="00526602"/>
    <w:rsid w:val="00527977"/>
    <w:rsid w:val="0053106C"/>
    <w:rsid w:val="0053142B"/>
    <w:rsid w:val="00531674"/>
    <w:rsid w:val="00532130"/>
    <w:rsid w:val="00532CA2"/>
    <w:rsid w:val="0053366B"/>
    <w:rsid w:val="00533CCE"/>
    <w:rsid w:val="00535146"/>
    <w:rsid w:val="0053761D"/>
    <w:rsid w:val="005408CE"/>
    <w:rsid w:val="0054170F"/>
    <w:rsid w:val="005429EA"/>
    <w:rsid w:val="005439CE"/>
    <w:rsid w:val="00543C91"/>
    <w:rsid w:val="005456A7"/>
    <w:rsid w:val="0055116F"/>
    <w:rsid w:val="005514B3"/>
    <w:rsid w:val="00552FB7"/>
    <w:rsid w:val="005545A3"/>
    <w:rsid w:val="005556FA"/>
    <w:rsid w:val="00555BCD"/>
    <w:rsid w:val="005564FA"/>
    <w:rsid w:val="00556AC8"/>
    <w:rsid w:val="00556BD2"/>
    <w:rsid w:val="005608B0"/>
    <w:rsid w:val="00563E02"/>
    <w:rsid w:val="005659FA"/>
    <w:rsid w:val="00565A42"/>
    <w:rsid w:val="00567CF2"/>
    <w:rsid w:val="00571B13"/>
    <w:rsid w:val="00571C1D"/>
    <w:rsid w:val="00571F5B"/>
    <w:rsid w:val="00572D38"/>
    <w:rsid w:val="005731C8"/>
    <w:rsid w:val="00575AD7"/>
    <w:rsid w:val="005776B9"/>
    <w:rsid w:val="00581118"/>
    <w:rsid w:val="00587090"/>
    <w:rsid w:val="00591A7B"/>
    <w:rsid w:val="00593F9E"/>
    <w:rsid w:val="00594604"/>
    <w:rsid w:val="0059599F"/>
    <w:rsid w:val="00597865"/>
    <w:rsid w:val="005A051E"/>
    <w:rsid w:val="005A20E9"/>
    <w:rsid w:val="005A211B"/>
    <w:rsid w:val="005A2291"/>
    <w:rsid w:val="005A54DA"/>
    <w:rsid w:val="005A583D"/>
    <w:rsid w:val="005A58A2"/>
    <w:rsid w:val="005A5F15"/>
    <w:rsid w:val="005A6020"/>
    <w:rsid w:val="005A6EE4"/>
    <w:rsid w:val="005B05B5"/>
    <w:rsid w:val="005B11A1"/>
    <w:rsid w:val="005B2090"/>
    <w:rsid w:val="005B475E"/>
    <w:rsid w:val="005B4AC0"/>
    <w:rsid w:val="005C1213"/>
    <w:rsid w:val="005C2914"/>
    <w:rsid w:val="005C34B6"/>
    <w:rsid w:val="005C35FF"/>
    <w:rsid w:val="005C3E7F"/>
    <w:rsid w:val="005C51EF"/>
    <w:rsid w:val="005C5C70"/>
    <w:rsid w:val="005C6B88"/>
    <w:rsid w:val="005D0455"/>
    <w:rsid w:val="005D2BCB"/>
    <w:rsid w:val="005D4AFC"/>
    <w:rsid w:val="005D73EB"/>
    <w:rsid w:val="005E0DC0"/>
    <w:rsid w:val="005E17A3"/>
    <w:rsid w:val="005E1FC0"/>
    <w:rsid w:val="005E26B2"/>
    <w:rsid w:val="005E2B77"/>
    <w:rsid w:val="005E4D37"/>
    <w:rsid w:val="005E562C"/>
    <w:rsid w:val="005F16EF"/>
    <w:rsid w:val="005F211D"/>
    <w:rsid w:val="005F2B58"/>
    <w:rsid w:val="005F3708"/>
    <w:rsid w:val="005F3E76"/>
    <w:rsid w:val="005F4717"/>
    <w:rsid w:val="005F55B7"/>
    <w:rsid w:val="005F5CF5"/>
    <w:rsid w:val="005F5EE6"/>
    <w:rsid w:val="005F6CDD"/>
    <w:rsid w:val="005F780A"/>
    <w:rsid w:val="00600FA0"/>
    <w:rsid w:val="00601B77"/>
    <w:rsid w:val="00601FA2"/>
    <w:rsid w:val="00607A78"/>
    <w:rsid w:val="00612A0A"/>
    <w:rsid w:val="00612F9C"/>
    <w:rsid w:val="00613673"/>
    <w:rsid w:val="006136CE"/>
    <w:rsid w:val="00617A61"/>
    <w:rsid w:val="006204C9"/>
    <w:rsid w:val="006216DD"/>
    <w:rsid w:val="006222FA"/>
    <w:rsid w:val="0062317D"/>
    <w:rsid w:val="00623797"/>
    <w:rsid w:val="00624767"/>
    <w:rsid w:val="006249D9"/>
    <w:rsid w:val="00625544"/>
    <w:rsid w:val="006269AF"/>
    <w:rsid w:val="006309BC"/>
    <w:rsid w:val="00630D53"/>
    <w:rsid w:val="0063284F"/>
    <w:rsid w:val="00633DF0"/>
    <w:rsid w:val="0063490D"/>
    <w:rsid w:val="00635080"/>
    <w:rsid w:val="00635500"/>
    <w:rsid w:val="00635FB8"/>
    <w:rsid w:val="006360F3"/>
    <w:rsid w:val="00637937"/>
    <w:rsid w:val="00637F24"/>
    <w:rsid w:val="0064082D"/>
    <w:rsid w:val="00641BAD"/>
    <w:rsid w:val="0064224B"/>
    <w:rsid w:val="00642650"/>
    <w:rsid w:val="00642CE5"/>
    <w:rsid w:val="00644421"/>
    <w:rsid w:val="0064654A"/>
    <w:rsid w:val="0064669D"/>
    <w:rsid w:val="00651C58"/>
    <w:rsid w:val="00652412"/>
    <w:rsid w:val="00652870"/>
    <w:rsid w:val="00652E35"/>
    <w:rsid w:val="00654588"/>
    <w:rsid w:val="00657EDB"/>
    <w:rsid w:val="0066190F"/>
    <w:rsid w:val="00663812"/>
    <w:rsid w:val="00664791"/>
    <w:rsid w:val="0066481C"/>
    <w:rsid w:val="0066492B"/>
    <w:rsid w:val="0066770A"/>
    <w:rsid w:val="006723AE"/>
    <w:rsid w:val="006731CA"/>
    <w:rsid w:val="00675636"/>
    <w:rsid w:val="0068312B"/>
    <w:rsid w:val="006849C9"/>
    <w:rsid w:val="00686D4B"/>
    <w:rsid w:val="00690821"/>
    <w:rsid w:val="00690C15"/>
    <w:rsid w:val="00693B39"/>
    <w:rsid w:val="00694011"/>
    <w:rsid w:val="00695984"/>
    <w:rsid w:val="0069616C"/>
    <w:rsid w:val="00697215"/>
    <w:rsid w:val="00697256"/>
    <w:rsid w:val="00697F73"/>
    <w:rsid w:val="006A05C7"/>
    <w:rsid w:val="006A150C"/>
    <w:rsid w:val="006A32EB"/>
    <w:rsid w:val="006A3F1F"/>
    <w:rsid w:val="006A4A49"/>
    <w:rsid w:val="006A688D"/>
    <w:rsid w:val="006B0CE1"/>
    <w:rsid w:val="006B0FE0"/>
    <w:rsid w:val="006B1C0A"/>
    <w:rsid w:val="006B24B5"/>
    <w:rsid w:val="006B2565"/>
    <w:rsid w:val="006B3651"/>
    <w:rsid w:val="006B5E69"/>
    <w:rsid w:val="006B6A72"/>
    <w:rsid w:val="006B7240"/>
    <w:rsid w:val="006B74D5"/>
    <w:rsid w:val="006C0877"/>
    <w:rsid w:val="006C0DB5"/>
    <w:rsid w:val="006C1271"/>
    <w:rsid w:val="006C1F80"/>
    <w:rsid w:val="006C370F"/>
    <w:rsid w:val="006C3F68"/>
    <w:rsid w:val="006C4F72"/>
    <w:rsid w:val="006C557A"/>
    <w:rsid w:val="006C5763"/>
    <w:rsid w:val="006C648F"/>
    <w:rsid w:val="006C74C1"/>
    <w:rsid w:val="006C77AC"/>
    <w:rsid w:val="006C7D6E"/>
    <w:rsid w:val="006D05C7"/>
    <w:rsid w:val="006D0AB9"/>
    <w:rsid w:val="006D264A"/>
    <w:rsid w:val="006D30AC"/>
    <w:rsid w:val="006D33BB"/>
    <w:rsid w:val="006D38F2"/>
    <w:rsid w:val="006D466B"/>
    <w:rsid w:val="006D5572"/>
    <w:rsid w:val="006D5DDC"/>
    <w:rsid w:val="006E023C"/>
    <w:rsid w:val="006E079A"/>
    <w:rsid w:val="006E1228"/>
    <w:rsid w:val="006E298E"/>
    <w:rsid w:val="006E5A25"/>
    <w:rsid w:val="006E66EA"/>
    <w:rsid w:val="006E6EEE"/>
    <w:rsid w:val="006E764E"/>
    <w:rsid w:val="006F0AE3"/>
    <w:rsid w:val="006F207B"/>
    <w:rsid w:val="006F2C0A"/>
    <w:rsid w:val="006F652E"/>
    <w:rsid w:val="00701927"/>
    <w:rsid w:val="00701A07"/>
    <w:rsid w:val="0070600A"/>
    <w:rsid w:val="00706B3D"/>
    <w:rsid w:val="00707EDA"/>
    <w:rsid w:val="00710D3C"/>
    <w:rsid w:val="00711BA5"/>
    <w:rsid w:val="00712AD6"/>
    <w:rsid w:val="00714252"/>
    <w:rsid w:val="00716277"/>
    <w:rsid w:val="007200EC"/>
    <w:rsid w:val="00722554"/>
    <w:rsid w:val="007226A2"/>
    <w:rsid w:val="007234CB"/>
    <w:rsid w:val="00723934"/>
    <w:rsid w:val="007240E5"/>
    <w:rsid w:val="0072571B"/>
    <w:rsid w:val="00725D40"/>
    <w:rsid w:val="0072764B"/>
    <w:rsid w:val="00730F91"/>
    <w:rsid w:val="007313F4"/>
    <w:rsid w:val="00732021"/>
    <w:rsid w:val="0073300F"/>
    <w:rsid w:val="007350DC"/>
    <w:rsid w:val="00735118"/>
    <w:rsid w:val="007367CF"/>
    <w:rsid w:val="00737BB5"/>
    <w:rsid w:val="00737CF4"/>
    <w:rsid w:val="0074013B"/>
    <w:rsid w:val="007418C9"/>
    <w:rsid w:val="00743BDF"/>
    <w:rsid w:val="0074481C"/>
    <w:rsid w:val="00744A47"/>
    <w:rsid w:val="00744FB6"/>
    <w:rsid w:val="0074653C"/>
    <w:rsid w:val="0074735C"/>
    <w:rsid w:val="007503C6"/>
    <w:rsid w:val="007514F7"/>
    <w:rsid w:val="00752209"/>
    <w:rsid w:val="00752BF5"/>
    <w:rsid w:val="00753F5D"/>
    <w:rsid w:val="007542E9"/>
    <w:rsid w:val="00754925"/>
    <w:rsid w:val="007553BE"/>
    <w:rsid w:val="00755DC4"/>
    <w:rsid w:val="007578F5"/>
    <w:rsid w:val="00757C75"/>
    <w:rsid w:val="00757F8D"/>
    <w:rsid w:val="007607B9"/>
    <w:rsid w:val="00761B13"/>
    <w:rsid w:val="007629A9"/>
    <w:rsid w:val="00762B7B"/>
    <w:rsid w:val="00764D4C"/>
    <w:rsid w:val="00765102"/>
    <w:rsid w:val="00765202"/>
    <w:rsid w:val="00765606"/>
    <w:rsid w:val="00765810"/>
    <w:rsid w:val="00765C3E"/>
    <w:rsid w:val="00766E00"/>
    <w:rsid w:val="00767889"/>
    <w:rsid w:val="00772D73"/>
    <w:rsid w:val="00773C8C"/>
    <w:rsid w:val="00774E78"/>
    <w:rsid w:val="0077533A"/>
    <w:rsid w:val="007754EF"/>
    <w:rsid w:val="00777198"/>
    <w:rsid w:val="0078072B"/>
    <w:rsid w:val="00782CED"/>
    <w:rsid w:val="00783EB8"/>
    <w:rsid w:val="007860B0"/>
    <w:rsid w:val="007913F2"/>
    <w:rsid w:val="00791DC7"/>
    <w:rsid w:val="00795B0A"/>
    <w:rsid w:val="0079691A"/>
    <w:rsid w:val="00796BFA"/>
    <w:rsid w:val="007A0986"/>
    <w:rsid w:val="007A5BFA"/>
    <w:rsid w:val="007A6555"/>
    <w:rsid w:val="007A6AA1"/>
    <w:rsid w:val="007A7064"/>
    <w:rsid w:val="007B30D8"/>
    <w:rsid w:val="007B53FB"/>
    <w:rsid w:val="007B5975"/>
    <w:rsid w:val="007B61F4"/>
    <w:rsid w:val="007B62E4"/>
    <w:rsid w:val="007C007B"/>
    <w:rsid w:val="007C31E2"/>
    <w:rsid w:val="007C353E"/>
    <w:rsid w:val="007C42D8"/>
    <w:rsid w:val="007C445A"/>
    <w:rsid w:val="007C7291"/>
    <w:rsid w:val="007D0034"/>
    <w:rsid w:val="007D0BFD"/>
    <w:rsid w:val="007D0E86"/>
    <w:rsid w:val="007D2B38"/>
    <w:rsid w:val="007D2C67"/>
    <w:rsid w:val="007D326F"/>
    <w:rsid w:val="007D3681"/>
    <w:rsid w:val="007D3F0C"/>
    <w:rsid w:val="007D4C61"/>
    <w:rsid w:val="007D54C2"/>
    <w:rsid w:val="007D7BCB"/>
    <w:rsid w:val="007E0A98"/>
    <w:rsid w:val="007E3A85"/>
    <w:rsid w:val="007E53C5"/>
    <w:rsid w:val="007E5743"/>
    <w:rsid w:val="007E5960"/>
    <w:rsid w:val="007E6C89"/>
    <w:rsid w:val="007E6EFE"/>
    <w:rsid w:val="007E7C00"/>
    <w:rsid w:val="007F06D2"/>
    <w:rsid w:val="007F1A4F"/>
    <w:rsid w:val="007F1C35"/>
    <w:rsid w:val="007F243C"/>
    <w:rsid w:val="007F2ECF"/>
    <w:rsid w:val="007F6FB0"/>
    <w:rsid w:val="007F76B8"/>
    <w:rsid w:val="00801430"/>
    <w:rsid w:val="00801454"/>
    <w:rsid w:val="00801686"/>
    <w:rsid w:val="0080325B"/>
    <w:rsid w:val="008044E1"/>
    <w:rsid w:val="00805048"/>
    <w:rsid w:val="00805F1E"/>
    <w:rsid w:val="00805FBF"/>
    <w:rsid w:val="00807078"/>
    <w:rsid w:val="00810131"/>
    <w:rsid w:val="00810FD8"/>
    <w:rsid w:val="0081128A"/>
    <w:rsid w:val="008113D3"/>
    <w:rsid w:val="008133F7"/>
    <w:rsid w:val="00814A12"/>
    <w:rsid w:val="00817259"/>
    <w:rsid w:val="0082062D"/>
    <w:rsid w:val="008209A3"/>
    <w:rsid w:val="008218E0"/>
    <w:rsid w:val="00822702"/>
    <w:rsid w:val="00822B00"/>
    <w:rsid w:val="00823F97"/>
    <w:rsid w:val="00825F3B"/>
    <w:rsid w:val="00827365"/>
    <w:rsid w:val="00827FC1"/>
    <w:rsid w:val="00831AF2"/>
    <w:rsid w:val="00831C84"/>
    <w:rsid w:val="00832F06"/>
    <w:rsid w:val="008353DF"/>
    <w:rsid w:val="0084090D"/>
    <w:rsid w:val="00840FFC"/>
    <w:rsid w:val="00841C38"/>
    <w:rsid w:val="00842CE2"/>
    <w:rsid w:val="00845623"/>
    <w:rsid w:val="00846CC1"/>
    <w:rsid w:val="0085006B"/>
    <w:rsid w:val="00850AB9"/>
    <w:rsid w:val="00851727"/>
    <w:rsid w:val="00851C8F"/>
    <w:rsid w:val="0085205B"/>
    <w:rsid w:val="00852329"/>
    <w:rsid w:val="00852FE4"/>
    <w:rsid w:val="00853A58"/>
    <w:rsid w:val="00854055"/>
    <w:rsid w:val="008540BB"/>
    <w:rsid w:val="00854495"/>
    <w:rsid w:val="00855135"/>
    <w:rsid w:val="00856354"/>
    <w:rsid w:val="00861467"/>
    <w:rsid w:val="00862C3D"/>
    <w:rsid w:val="0086314B"/>
    <w:rsid w:val="008648DD"/>
    <w:rsid w:val="0086592E"/>
    <w:rsid w:val="00866B93"/>
    <w:rsid w:val="00866E8C"/>
    <w:rsid w:val="00866F71"/>
    <w:rsid w:val="0087201E"/>
    <w:rsid w:val="008726EF"/>
    <w:rsid w:val="00874875"/>
    <w:rsid w:val="00875F3C"/>
    <w:rsid w:val="00875FA6"/>
    <w:rsid w:val="00876EB8"/>
    <w:rsid w:val="008804B4"/>
    <w:rsid w:val="00881B5E"/>
    <w:rsid w:val="00882194"/>
    <w:rsid w:val="008826A9"/>
    <w:rsid w:val="008860FA"/>
    <w:rsid w:val="008861B0"/>
    <w:rsid w:val="00886935"/>
    <w:rsid w:val="00887548"/>
    <w:rsid w:val="0088762B"/>
    <w:rsid w:val="008904B1"/>
    <w:rsid w:val="008906A2"/>
    <w:rsid w:val="008913DE"/>
    <w:rsid w:val="0089406E"/>
    <w:rsid w:val="008941C9"/>
    <w:rsid w:val="00896B73"/>
    <w:rsid w:val="00897F2F"/>
    <w:rsid w:val="008A02A0"/>
    <w:rsid w:val="008A0650"/>
    <w:rsid w:val="008A0C7B"/>
    <w:rsid w:val="008A0DB8"/>
    <w:rsid w:val="008A1347"/>
    <w:rsid w:val="008A563A"/>
    <w:rsid w:val="008A79D1"/>
    <w:rsid w:val="008B00F4"/>
    <w:rsid w:val="008B0442"/>
    <w:rsid w:val="008B1DEA"/>
    <w:rsid w:val="008B2776"/>
    <w:rsid w:val="008B39BF"/>
    <w:rsid w:val="008B4893"/>
    <w:rsid w:val="008B7175"/>
    <w:rsid w:val="008B79BD"/>
    <w:rsid w:val="008C0635"/>
    <w:rsid w:val="008C141A"/>
    <w:rsid w:val="008C20E0"/>
    <w:rsid w:val="008C21FC"/>
    <w:rsid w:val="008C2C49"/>
    <w:rsid w:val="008C2EAF"/>
    <w:rsid w:val="008C674E"/>
    <w:rsid w:val="008C703D"/>
    <w:rsid w:val="008D3B5F"/>
    <w:rsid w:val="008D3DD6"/>
    <w:rsid w:val="008D4A6D"/>
    <w:rsid w:val="008D55DD"/>
    <w:rsid w:val="008D5A6D"/>
    <w:rsid w:val="008E09F5"/>
    <w:rsid w:val="008E1B34"/>
    <w:rsid w:val="008E32D8"/>
    <w:rsid w:val="008E7816"/>
    <w:rsid w:val="008F05EC"/>
    <w:rsid w:val="008F06CF"/>
    <w:rsid w:val="008F1544"/>
    <w:rsid w:val="008F1E40"/>
    <w:rsid w:val="008F1F18"/>
    <w:rsid w:val="008F2F0D"/>
    <w:rsid w:val="008F3BD6"/>
    <w:rsid w:val="008F3FB2"/>
    <w:rsid w:val="008F4C6F"/>
    <w:rsid w:val="008F7371"/>
    <w:rsid w:val="00900548"/>
    <w:rsid w:val="00900AE6"/>
    <w:rsid w:val="00902F3F"/>
    <w:rsid w:val="0090422E"/>
    <w:rsid w:val="00907769"/>
    <w:rsid w:val="00907D8F"/>
    <w:rsid w:val="0091038A"/>
    <w:rsid w:val="00914447"/>
    <w:rsid w:val="0091481F"/>
    <w:rsid w:val="00917A88"/>
    <w:rsid w:val="0092018E"/>
    <w:rsid w:val="0092068C"/>
    <w:rsid w:val="00920CFA"/>
    <w:rsid w:val="00920D7A"/>
    <w:rsid w:val="00921896"/>
    <w:rsid w:val="00921E0F"/>
    <w:rsid w:val="009237DC"/>
    <w:rsid w:val="00925E72"/>
    <w:rsid w:val="009301DE"/>
    <w:rsid w:val="009316F2"/>
    <w:rsid w:val="0093179E"/>
    <w:rsid w:val="00931CBB"/>
    <w:rsid w:val="00933746"/>
    <w:rsid w:val="00934699"/>
    <w:rsid w:val="00936A7F"/>
    <w:rsid w:val="00937642"/>
    <w:rsid w:val="00940088"/>
    <w:rsid w:val="009404D8"/>
    <w:rsid w:val="009434BD"/>
    <w:rsid w:val="00943C90"/>
    <w:rsid w:val="00943CF4"/>
    <w:rsid w:val="00943E8D"/>
    <w:rsid w:val="0094456F"/>
    <w:rsid w:val="00944B4D"/>
    <w:rsid w:val="00950BF2"/>
    <w:rsid w:val="0095126A"/>
    <w:rsid w:val="0095384B"/>
    <w:rsid w:val="00953FBD"/>
    <w:rsid w:val="00954BA4"/>
    <w:rsid w:val="00960A0F"/>
    <w:rsid w:val="0096218E"/>
    <w:rsid w:val="009640A5"/>
    <w:rsid w:val="00964EB2"/>
    <w:rsid w:val="0096701B"/>
    <w:rsid w:val="009670C6"/>
    <w:rsid w:val="0096799A"/>
    <w:rsid w:val="00967C19"/>
    <w:rsid w:val="00970BBC"/>
    <w:rsid w:val="009720F0"/>
    <w:rsid w:val="009728CD"/>
    <w:rsid w:val="0097314B"/>
    <w:rsid w:val="0097450E"/>
    <w:rsid w:val="00974B38"/>
    <w:rsid w:val="00974D58"/>
    <w:rsid w:val="00975893"/>
    <w:rsid w:val="0098159B"/>
    <w:rsid w:val="009821B2"/>
    <w:rsid w:val="00983046"/>
    <w:rsid w:val="00983E18"/>
    <w:rsid w:val="009906F3"/>
    <w:rsid w:val="00990E87"/>
    <w:rsid w:val="009922C9"/>
    <w:rsid w:val="00992641"/>
    <w:rsid w:val="009930F8"/>
    <w:rsid w:val="00993F16"/>
    <w:rsid w:val="009940BD"/>
    <w:rsid w:val="00995587"/>
    <w:rsid w:val="00995739"/>
    <w:rsid w:val="009961C4"/>
    <w:rsid w:val="00996D5E"/>
    <w:rsid w:val="009977B3"/>
    <w:rsid w:val="009A1A82"/>
    <w:rsid w:val="009A1CFD"/>
    <w:rsid w:val="009A2E5E"/>
    <w:rsid w:val="009A373B"/>
    <w:rsid w:val="009A60B9"/>
    <w:rsid w:val="009B0D4B"/>
    <w:rsid w:val="009B1809"/>
    <w:rsid w:val="009B257E"/>
    <w:rsid w:val="009B2E38"/>
    <w:rsid w:val="009B4C4D"/>
    <w:rsid w:val="009C0290"/>
    <w:rsid w:val="009C06EF"/>
    <w:rsid w:val="009C25D1"/>
    <w:rsid w:val="009C3BF1"/>
    <w:rsid w:val="009C41A7"/>
    <w:rsid w:val="009C560C"/>
    <w:rsid w:val="009D0BB4"/>
    <w:rsid w:val="009D4854"/>
    <w:rsid w:val="009D5A7E"/>
    <w:rsid w:val="009D5AB5"/>
    <w:rsid w:val="009D693D"/>
    <w:rsid w:val="009E0031"/>
    <w:rsid w:val="009E083D"/>
    <w:rsid w:val="009E08EA"/>
    <w:rsid w:val="009E0EB9"/>
    <w:rsid w:val="009E20A3"/>
    <w:rsid w:val="009E6E0B"/>
    <w:rsid w:val="009F0585"/>
    <w:rsid w:val="009F0A87"/>
    <w:rsid w:val="009F18C0"/>
    <w:rsid w:val="009F1D98"/>
    <w:rsid w:val="009F3D66"/>
    <w:rsid w:val="009F491B"/>
    <w:rsid w:val="009F5F64"/>
    <w:rsid w:val="009F7442"/>
    <w:rsid w:val="009F7F44"/>
    <w:rsid w:val="00A00142"/>
    <w:rsid w:val="00A001B7"/>
    <w:rsid w:val="00A007E0"/>
    <w:rsid w:val="00A01E5A"/>
    <w:rsid w:val="00A024EF"/>
    <w:rsid w:val="00A03936"/>
    <w:rsid w:val="00A04952"/>
    <w:rsid w:val="00A0532E"/>
    <w:rsid w:val="00A10DCC"/>
    <w:rsid w:val="00A119BD"/>
    <w:rsid w:val="00A131BC"/>
    <w:rsid w:val="00A1397D"/>
    <w:rsid w:val="00A16ECC"/>
    <w:rsid w:val="00A21E7F"/>
    <w:rsid w:val="00A21EA1"/>
    <w:rsid w:val="00A22703"/>
    <w:rsid w:val="00A232E7"/>
    <w:rsid w:val="00A23812"/>
    <w:rsid w:val="00A2550A"/>
    <w:rsid w:val="00A26B48"/>
    <w:rsid w:val="00A350B8"/>
    <w:rsid w:val="00A370B4"/>
    <w:rsid w:val="00A375C0"/>
    <w:rsid w:val="00A375F4"/>
    <w:rsid w:val="00A421D8"/>
    <w:rsid w:val="00A4240E"/>
    <w:rsid w:val="00A42A6C"/>
    <w:rsid w:val="00A43380"/>
    <w:rsid w:val="00A43695"/>
    <w:rsid w:val="00A44B0F"/>
    <w:rsid w:val="00A4613A"/>
    <w:rsid w:val="00A465A0"/>
    <w:rsid w:val="00A4740D"/>
    <w:rsid w:val="00A5132D"/>
    <w:rsid w:val="00A51444"/>
    <w:rsid w:val="00A52C2D"/>
    <w:rsid w:val="00A530F2"/>
    <w:rsid w:val="00A5472F"/>
    <w:rsid w:val="00A5504B"/>
    <w:rsid w:val="00A563D8"/>
    <w:rsid w:val="00A5643A"/>
    <w:rsid w:val="00A569FC"/>
    <w:rsid w:val="00A56A1B"/>
    <w:rsid w:val="00A56CF9"/>
    <w:rsid w:val="00A62DDB"/>
    <w:rsid w:val="00A65FA3"/>
    <w:rsid w:val="00A660E2"/>
    <w:rsid w:val="00A66648"/>
    <w:rsid w:val="00A71AE3"/>
    <w:rsid w:val="00A71B32"/>
    <w:rsid w:val="00A71E47"/>
    <w:rsid w:val="00A72FCD"/>
    <w:rsid w:val="00A731C3"/>
    <w:rsid w:val="00A76034"/>
    <w:rsid w:val="00A760DA"/>
    <w:rsid w:val="00A769ED"/>
    <w:rsid w:val="00A80186"/>
    <w:rsid w:val="00A81DBE"/>
    <w:rsid w:val="00A83854"/>
    <w:rsid w:val="00A901EC"/>
    <w:rsid w:val="00A90211"/>
    <w:rsid w:val="00A9130E"/>
    <w:rsid w:val="00A933D9"/>
    <w:rsid w:val="00A93A1A"/>
    <w:rsid w:val="00A97C13"/>
    <w:rsid w:val="00AA0F7B"/>
    <w:rsid w:val="00AA1EB3"/>
    <w:rsid w:val="00AA266E"/>
    <w:rsid w:val="00AA2A2C"/>
    <w:rsid w:val="00AA41F2"/>
    <w:rsid w:val="00AA4666"/>
    <w:rsid w:val="00AA56AB"/>
    <w:rsid w:val="00AA6F69"/>
    <w:rsid w:val="00AB1842"/>
    <w:rsid w:val="00AB1EFD"/>
    <w:rsid w:val="00AB1F4D"/>
    <w:rsid w:val="00AB389E"/>
    <w:rsid w:val="00AB3DDE"/>
    <w:rsid w:val="00AB5641"/>
    <w:rsid w:val="00AB6E88"/>
    <w:rsid w:val="00AB756A"/>
    <w:rsid w:val="00AB7C7C"/>
    <w:rsid w:val="00AC025C"/>
    <w:rsid w:val="00AC0350"/>
    <w:rsid w:val="00AC0AF7"/>
    <w:rsid w:val="00AC2D03"/>
    <w:rsid w:val="00AC3E70"/>
    <w:rsid w:val="00AC564D"/>
    <w:rsid w:val="00AC620C"/>
    <w:rsid w:val="00AC71FC"/>
    <w:rsid w:val="00AD0EA9"/>
    <w:rsid w:val="00AD1583"/>
    <w:rsid w:val="00AD1F4E"/>
    <w:rsid w:val="00AD37AD"/>
    <w:rsid w:val="00AD44E6"/>
    <w:rsid w:val="00AE1687"/>
    <w:rsid w:val="00AE1B99"/>
    <w:rsid w:val="00AE21E1"/>
    <w:rsid w:val="00AE2F21"/>
    <w:rsid w:val="00AE2F46"/>
    <w:rsid w:val="00AE63E3"/>
    <w:rsid w:val="00AE679E"/>
    <w:rsid w:val="00AE70A7"/>
    <w:rsid w:val="00AF3A22"/>
    <w:rsid w:val="00AF3E87"/>
    <w:rsid w:val="00AF3EAA"/>
    <w:rsid w:val="00AF5838"/>
    <w:rsid w:val="00AF6E4D"/>
    <w:rsid w:val="00B00A61"/>
    <w:rsid w:val="00B00CD5"/>
    <w:rsid w:val="00B00E51"/>
    <w:rsid w:val="00B025CB"/>
    <w:rsid w:val="00B029CA"/>
    <w:rsid w:val="00B0380F"/>
    <w:rsid w:val="00B03920"/>
    <w:rsid w:val="00B052A9"/>
    <w:rsid w:val="00B0705A"/>
    <w:rsid w:val="00B10641"/>
    <w:rsid w:val="00B10CEE"/>
    <w:rsid w:val="00B168F6"/>
    <w:rsid w:val="00B172B3"/>
    <w:rsid w:val="00B175B2"/>
    <w:rsid w:val="00B21851"/>
    <w:rsid w:val="00B21F8E"/>
    <w:rsid w:val="00B22255"/>
    <w:rsid w:val="00B22259"/>
    <w:rsid w:val="00B22967"/>
    <w:rsid w:val="00B242B7"/>
    <w:rsid w:val="00B24BBB"/>
    <w:rsid w:val="00B256DA"/>
    <w:rsid w:val="00B25E2D"/>
    <w:rsid w:val="00B26CA7"/>
    <w:rsid w:val="00B311BA"/>
    <w:rsid w:val="00B31289"/>
    <w:rsid w:val="00B319CE"/>
    <w:rsid w:val="00B33447"/>
    <w:rsid w:val="00B34890"/>
    <w:rsid w:val="00B35CB2"/>
    <w:rsid w:val="00B379A9"/>
    <w:rsid w:val="00B4064A"/>
    <w:rsid w:val="00B431A1"/>
    <w:rsid w:val="00B43262"/>
    <w:rsid w:val="00B43DBA"/>
    <w:rsid w:val="00B44421"/>
    <w:rsid w:val="00B460E9"/>
    <w:rsid w:val="00B467C3"/>
    <w:rsid w:val="00B46EF5"/>
    <w:rsid w:val="00B46FF9"/>
    <w:rsid w:val="00B4723D"/>
    <w:rsid w:val="00B472FC"/>
    <w:rsid w:val="00B4783B"/>
    <w:rsid w:val="00B47DA3"/>
    <w:rsid w:val="00B50F58"/>
    <w:rsid w:val="00B51B61"/>
    <w:rsid w:val="00B5238D"/>
    <w:rsid w:val="00B52C9D"/>
    <w:rsid w:val="00B536E2"/>
    <w:rsid w:val="00B540B6"/>
    <w:rsid w:val="00B547B5"/>
    <w:rsid w:val="00B54B42"/>
    <w:rsid w:val="00B55C78"/>
    <w:rsid w:val="00B61A33"/>
    <w:rsid w:val="00B620CF"/>
    <w:rsid w:val="00B640C9"/>
    <w:rsid w:val="00B646AD"/>
    <w:rsid w:val="00B66612"/>
    <w:rsid w:val="00B66D16"/>
    <w:rsid w:val="00B71097"/>
    <w:rsid w:val="00B71784"/>
    <w:rsid w:val="00B72208"/>
    <w:rsid w:val="00B72CE8"/>
    <w:rsid w:val="00B72F77"/>
    <w:rsid w:val="00B73A5C"/>
    <w:rsid w:val="00B75235"/>
    <w:rsid w:val="00B754AB"/>
    <w:rsid w:val="00B764B8"/>
    <w:rsid w:val="00B76534"/>
    <w:rsid w:val="00B765B5"/>
    <w:rsid w:val="00B800AF"/>
    <w:rsid w:val="00B80AA8"/>
    <w:rsid w:val="00B80FCC"/>
    <w:rsid w:val="00B82099"/>
    <w:rsid w:val="00B84F72"/>
    <w:rsid w:val="00B85F8F"/>
    <w:rsid w:val="00B8623A"/>
    <w:rsid w:val="00B8702F"/>
    <w:rsid w:val="00B9272B"/>
    <w:rsid w:val="00B939DC"/>
    <w:rsid w:val="00B95069"/>
    <w:rsid w:val="00B95B0C"/>
    <w:rsid w:val="00B95BAA"/>
    <w:rsid w:val="00B96378"/>
    <w:rsid w:val="00B963E7"/>
    <w:rsid w:val="00B972A7"/>
    <w:rsid w:val="00BA071C"/>
    <w:rsid w:val="00BA0C9F"/>
    <w:rsid w:val="00BA0F3F"/>
    <w:rsid w:val="00BA0FA7"/>
    <w:rsid w:val="00BA3C91"/>
    <w:rsid w:val="00BA52F1"/>
    <w:rsid w:val="00BA630D"/>
    <w:rsid w:val="00BA6B11"/>
    <w:rsid w:val="00BA6DD9"/>
    <w:rsid w:val="00BA7E19"/>
    <w:rsid w:val="00BB0636"/>
    <w:rsid w:val="00BB16A7"/>
    <w:rsid w:val="00BB1CFF"/>
    <w:rsid w:val="00BB225E"/>
    <w:rsid w:val="00BB5928"/>
    <w:rsid w:val="00BB5E8F"/>
    <w:rsid w:val="00BB5EA4"/>
    <w:rsid w:val="00BB606C"/>
    <w:rsid w:val="00BC008C"/>
    <w:rsid w:val="00BC078E"/>
    <w:rsid w:val="00BC1126"/>
    <w:rsid w:val="00BC1503"/>
    <w:rsid w:val="00BC1849"/>
    <w:rsid w:val="00BC1B2B"/>
    <w:rsid w:val="00BC3362"/>
    <w:rsid w:val="00BC384A"/>
    <w:rsid w:val="00BC390B"/>
    <w:rsid w:val="00BC3DC7"/>
    <w:rsid w:val="00BC4566"/>
    <w:rsid w:val="00BC4822"/>
    <w:rsid w:val="00BC499B"/>
    <w:rsid w:val="00BC4B4A"/>
    <w:rsid w:val="00BC6674"/>
    <w:rsid w:val="00BC7868"/>
    <w:rsid w:val="00BC79AB"/>
    <w:rsid w:val="00BD0B22"/>
    <w:rsid w:val="00BD16C9"/>
    <w:rsid w:val="00BD27AC"/>
    <w:rsid w:val="00BD2BB5"/>
    <w:rsid w:val="00BD765D"/>
    <w:rsid w:val="00BD7C2E"/>
    <w:rsid w:val="00BE1010"/>
    <w:rsid w:val="00BE21C1"/>
    <w:rsid w:val="00BE64E7"/>
    <w:rsid w:val="00BE77F1"/>
    <w:rsid w:val="00BE7D0B"/>
    <w:rsid w:val="00BF10DD"/>
    <w:rsid w:val="00BF1ACE"/>
    <w:rsid w:val="00BF300B"/>
    <w:rsid w:val="00BF4FF5"/>
    <w:rsid w:val="00BF5AA6"/>
    <w:rsid w:val="00C000D9"/>
    <w:rsid w:val="00C0010B"/>
    <w:rsid w:val="00C004D3"/>
    <w:rsid w:val="00C00661"/>
    <w:rsid w:val="00C00D7F"/>
    <w:rsid w:val="00C01D1D"/>
    <w:rsid w:val="00C027C8"/>
    <w:rsid w:val="00C03109"/>
    <w:rsid w:val="00C03645"/>
    <w:rsid w:val="00C0486A"/>
    <w:rsid w:val="00C062F4"/>
    <w:rsid w:val="00C07934"/>
    <w:rsid w:val="00C07AD0"/>
    <w:rsid w:val="00C12404"/>
    <w:rsid w:val="00C12BFD"/>
    <w:rsid w:val="00C13182"/>
    <w:rsid w:val="00C147E5"/>
    <w:rsid w:val="00C14FB1"/>
    <w:rsid w:val="00C161AF"/>
    <w:rsid w:val="00C1770F"/>
    <w:rsid w:val="00C17AA9"/>
    <w:rsid w:val="00C231E3"/>
    <w:rsid w:val="00C247DB"/>
    <w:rsid w:val="00C26981"/>
    <w:rsid w:val="00C27E76"/>
    <w:rsid w:val="00C300E2"/>
    <w:rsid w:val="00C34B58"/>
    <w:rsid w:val="00C34FFF"/>
    <w:rsid w:val="00C35021"/>
    <w:rsid w:val="00C3588C"/>
    <w:rsid w:val="00C36095"/>
    <w:rsid w:val="00C361FD"/>
    <w:rsid w:val="00C365F2"/>
    <w:rsid w:val="00C36B44"/>
    <w:rsid w:val="00C370AE"/>
    <w:rsid w:val="00C3761B"/>
    <w:rsid w:val="00C37BA0"/>
    <w:rsid w:val="00C41FC4"/>
    <w:rsid w:val="00C42391"/>
    <w:rsid w:val="00C43A38"/>
    <w:rsid w:val="00C45B7E"/>
    <w:rsid w:val="00C52E82"/>
    <w:rsid w:val="00C53DAE"/>
    <w:rsid w:val="00C54B2E"/>
    <w:rsid w:val="00C54C00"/>
    <w:rsid w:val="00C5659A"/>
    <w:rsid w:val="00C5680D"/>
    <w:rsid w:val="00C60B72"/>
    <w:rsid w:val="00C60B88"/>
    <w:rsid w:val="00C61EE8"/>
    <w:rsid w:val="00C63CB4"/>
    <w:rsid w:val="00C64A7A"/>
    <w:rsid w:val="00C65C51"/>
    <w:rsid w:val="00C6672E"/>
    <w:rsid w:val="00C67326"/>
    <w:rsid w:val="00C715A2"/>
    <w:rsid w:val="00C71CC4"/>
    <w:rsid w:val="00C72121"/>
    <w:rsid w:val="00C728AB"/>
    <w:rsid w:val="00C72DCD"/>
    <w:rsid w:val="00C7428D"/>
    <w:rsid w:val="00C7483A"/>
    <w:rsid w:val="00C756C5"/>
    <w:rsid w:val="00C75D92"/>
    <w:rsid w:val="00C76448"/>
    <w:rsid w:val="00C801BF"/>
    <w:rsid w:val="00C80A02"/>
    <w:rsid w:val="00C8151C"/>
    <w:rsid w:val="00C83CF2"/>
    <w:rsid w:val="00C86522"/>
    <w:rsid w:val="00C87397"/>
    <w:rsid w:val="00C87734"/>
    <w:rsid w:val="00C87E32"/>
    <w:rsid w:val="00C90182"/>
    <w:rsid w:val="00C90563"/>
    <w:rsid w:val="00C92279"/>
    <w:rsid w:val="00C92856"/>
    <w:rsid w:val="00C93E3F"/>
    <w:rsid w:val="00C93ED2"/>
    <w:rsid w:val="00C94986"/>
    <w:rsid w:val="00C95E6D"/>
    <w:rsid w:val="00C95FC6"/>
    <w:rsid w:val="00C964F0"/>
    <w:rsid w:val="00C96D52"/>
    <w:rsid w:val="00C97B27"/>
    <w:rsid w:val="00C97B82"/>
    <w:rsid w:val="00C97E91"/>
    <w:rsid w:val="00CA24A2"/>
    <w:rsid w:val="00CA26C2"/>
    <w:rsid w:val="00CA27E9"/>
    <w:rsid w:val="00CA2F35"/>
    <w:rsid w:val="00CA3621"/>
    <w:rsid w:val="00CA6A5E"/>
    <w:rsid w:val="00CB2A06"/>
    <w:rsid w:val="00CB2C15"/>
    <w:rsid w:val="00CB2DFE"/>
    <w:rsid w:val="00CB3CB4"/>
    <w:rsid w:val="00CB6DB7"/>
    <w:rsid w:val="00CB7D8E"/>
    <w:rsid w:val="00CC139A"/>
    <w:rsid w:val="00CC2106"/>
    <w:rsid w:val="00CC260E"/>
    <w:rsid w:val="00CC3342"/>
    <w:rsid w:val="00CC4FDE"/>
    <w:rsid w:val="00CC5E8B"/>
    <w:rsid w:val="00CD1B24"/>
    <w:rsid w:val="00CD2903"/>
    <w:rsid w:val="00CD2F57"/>
    <w:rsid w:val="00CD49FD"/>
    <w:rsid w:val="00CD549B"/>
    <w:rsid w:val="00CD6222"/>
    <w:rsid w:val="00CD6627"/>
    <w:rsid w:val="00CE0CE6"/>
    <w:rsid w:val="00CE226C"/>
    <w:rsid w:val="00CE2801"/>
    <w:rsid w:val="00CE35B3"/>
    <w:rsid w:val="00CE47AE"/>
    <w:rsid w:val="00CE49D2"/>
    <w:rsid w:val="00CE58D9"/>
    <w:rsid w:val="00CE5F55"/>
    <w:rsid w:val="00CE62AC"/>
    <w:rsid w:val="00CF699F"/>
    <w:rsid w:val="00CF6A21"/>
    <w:rsid w:val="00CF7BA5"/>
    <w:rsid w:val="00CF7C10"/>
    <w:rsid w:val="00CF7F62"/>
    <w:rsid w:val="00CF7FD9"/>
    <w:rsid w:val="00D00C71"/>
    <w:rsid w:val="00D026CF"/>
    <w:rsid w:val="00D03389"/>
    <w:rsid w:val="00D033D3"/>
    <w:rsid w:val="00D051A2"/>
    <w:rsid w:val="00D0723B"/>
    <w:rsid w:val="00D0735F"/>
    <w:rsid w:val="00D07914"/>
    <w:rsid w:val="00D10BE5"/>
    <w:rsid w:val="00D11F72"/>
    <w:rsid w:val="00D12088"/>
    <w:rsid w:val="00D1285C"/>
    <w:rsid w:val="00D159F1"/>
    <w:rsid w:val="00D173E1"/>
    <w:rsid w:val="00D20E66"/>
    <w:rsid w:val="00D21E6C"/>
    <w:rsid w:val="00D24F00"/>
    <w:rsid w:val="00D2525D"/>
    <w:rsid w:val="00D26212"/>
    <w:rsid w:val="00D34B4F"/>
    <w:rsid w:val="00D36D5F"/>
    <w:rsid w:val="00D42824"/>
    <w:rsid w:val="00D43513"/>
    <w:rsid w:val="00D43CA8"/>
    <w:rsid w:val="00D43ED8"/>
    <w:rsid w:val="00D44EED"/>
    <w:rsid w:val="00D45A56"/>
    <w:rsid w:val="00D4732C"/>
    <w:rsid w:val="00D47C95"/>
    <w:rsid w:val="00D5039A"/>
    <w:rsid w:val="00D514D1"/>
    <w:rsid w:val="00D519CD"/>
    <w:rsid w:val="00D51CAE"/>
    <w:rsid w:val="00D52183"/>
    <w:rsid w:val="00D53255"/>
    <w:rsid w:val="00D534F5"/>
    <w:rsid w:val="00D543B5"/>
    <w:rsid w:val="00D55083"/>
    <w:rsid w:val="00D5624E"/>
    <w:rsid w:val="00D57C32"/>
    <w:rsid w:val="00D57F7D"/>
    <w:rsid w:val="00D60581"/>
    <w:rsid w:val="00D63CB1"/>
    <w:rsid w:val="00D67E64"/>
    <w:rsid w:val="00D706B7"/>
    <w:rsid w:val="00D75899"/>
    <w:rsid w:val="00D75C14"/>
    <w:rsid w:val="00D76E5D"/>
    <w:rsid w:val="00D76EBD"/>
    <w:rsid w:val="00D8019A"/>
    <w:rsid w:val="00D804E6"/>
    <w:rsid w:val="00D82820"/>
    <w:rsid w:val="00D828CD"/>
    <w:rsid w:val="00D82B57"/>
    <w:rsid w:val="00D82C8D"/>
    <w:rsid w:val="00D849C3"/>
    <w:rsid w:val="00D858FB"/>
    <w:rsid w:val="00D92215"/>
    <w:rsid w:val="00D9316D"/>
    <w:rsid w:val="00D931FB"/>
    <w:rsid w:val="00D932A4"/>
    <w:rsid w:val="00D9384D"/>
    <w:rsid w:val="00D9626C"/>
    <w:rsid w:val="00D96D68"/>
    <w:rsid w:val="00DA046A"/>
    <w:rsid w:val="00DA0C84"/>
    <w:rsid w:val="00DA184E"/>
    <w:rsid w:val="00DA206E"/>
    <w:rsid w:val="00DA4F01"/>
    <w:rsid w:val="00DA6448"/>
    <w:rsid w:val="00DA6710"/>
    <w:rsid w:val="00DA7C61"/>
    <w:rsid w:val="00DB12DF"/>
    <w:rsid w:val="00DB27BC"/>
    <w:rsid w:val="00DB49B4"/>
    <w:rsid w:val="00DB5686"/>
    <w:rsid w:val="00DB593B"/>
    <w:rsid w:val="00DB6443"/>
    <w:rsid w:val="00DB6A60"/>
    <w:rsid w:val="00DB74E3"/>
    <w:rsid w:val="00DC108B"/>
    <w:rsid w:val="00DC273A"/>
    <w:rsid w:val="00DC4396"/>
    <w:rsid w:val="00DC4401"/>
    <w:rsid w:val="00DC4C94"/>
    <w:rsid w:val="00DD1DD4"/>
    <w:rsid w:val="00DD1E36"/>
    <w:rsid w:val="00DD21A5"/>
    <w:rsid w:val="00DD4EC0"/>
    <w:rsid w:val="00DD541F"/>
    <w:rsid w:val="00DD5571"/>
    <w:rsid w:val="00DD61C0"/>
    <w:rsid w:val="00DD6A10"/>
    <w:rsid w:val="00DE0405"/>
    <w:rsid w:val="00DE1EA8"/>
    <w:rsid w:val="00DE33BF"/>
    <w:rsid w:val="00DE4952"/>
    <w:rsid w:val="00DE4FFB"/>
    <w:rsid w:val="00DE58CD"/>
    <w:rsid w:val="00DE66E5"/>
    <w:rsid w:val="00DE77F1"/>
    <w:rsid w:val="00DF04AC"/>
    <w:rsid w:val="00DF17F2"/>
    <w:rsid w:val="00DF1ADD"/>
    <w:rsid w:val="00DF395C"/>
    <w:rsid w:val="00DF50B1"/>
    <w:rsid w:val="00DF5364"/>
    <w:rsid w:val="00E013C1"/>
    <w:rsid w:val="00E036E3"/>
    <w:rsid w:val="00E03799"/>
    <w:rsid w:val="00E057C6"/>
    <w:rsid w:val="00E06A9B"/>
    <w:rsid w:val="00E06FD8"/>
    <w:rsid w:val="00E07E42"/>
    <w:rsid w:val="00E11592"/>
    <w:rsid w:val="00E12C41"/>
    <w:rsid w:val="00E13ECB"/>
    <w:rsid w:val="00E15411"/>
    <w:rsid w:val="00E15C56"/>
    <w:rsid w:val="00E16FDE"/>
    <w:rsid w:val="00E217BC"/>
    <w:rsid w:val="00E2372A"/>
    <w:rsid w:val="00E2374B"/>
    <w:rsid w:val="00E25A6A"/>
    <w:rsid w:val="00E2639B"/>
    <w:rsid w:val="00E26700"/>
    <w:rsid w:val="00E26CB1"/>
    <w:rsid w:val="00E27FC3"/>
    <w:rsid w:val="00E40321"/>
    <w:rsid w:val="00E40EE1"/>
    <w:rsid w:val="00E41694"/>
    <w:rsid w:val="00E43787"/>
    <w:rsid w:val="00E448CF"/>
    <w:rsid w:val="00E4668A"/>
    <w:rsid w:val="00E50313"/>
    <w:rsid w:val="00E506CB"/>
    <w:rsid w:val="00E53E6C"/>
    <w:rsid w:val="00E54B9C"/>
    <w:rsid w:val="00E55A81"/>
    <w:rsid w:val="00E566B4"/>
    <w:rsid w:val="00E56AE4"/>
    <w:rsid w:val="00E60023"/>
    <w:rsid w:val="00E600E9"/>
    <w:rsid w:val="00E60768"/>
    <w:rsid w:val="00E60E0A"/>
    <w:rsid w:val="00E60FB1"/>
    <w:rsid w:val="00E61E52"/>
    <w:rsid w:val="00E6320F"/>
    <w:rsid w:val="00E63954"/>
    <w:rsid w:val="00E6630E"/>
    <w:rsid w:val="00E6670B"/>
    <w:rsid w:val="00E718B4"/>
    <w:rsid w:val="00E71CD7"/>
    <w:rsid w:val="00E74387"/>
    <w:rsid w:val="00E75D97"/>
    <w:rsid w:val="00E765F8"/>
    <w:rsid w:val="00E801B3"/>
    <w:rsid w:val="00E802EB"/>
    <w:rsid w:val="00E8096B"/>
    <w:rsid w:val="00E814AD"/>
    <w:rsid w:val="00E82675"/>
    <w:rsid w:val="00E826B8"/>
    <w:rsid w:val="00E8710B"/>
    <w:rsid w:val="00E91E5B"/>
    <w:rsid w:val="00E93779"/>
    <w:rsid w:val="00E937AF"/>
    <w:rsid w:val="00E94525"/>
    <w:rsid w:val="00E96FC8"/>
    <w:rsid w:val="00E976FA"/>
    <w:rsid w:val="00EA019E"/>
    <w:rsid w:val="00EA0813"/>
    <w:rsid w:val="00EA0F9A"/>
    <w:rsid w:val="00EA2956"/>
    <w:rsid w:val="00EA41BE"/>
    <w:rsid w:val="00EA4921"/>
    <w:rsid w:val="00EA4CE6"/>
    <w:rsid w:val="00EA515F"/>
    <w:rsid w:val="00EA55F6"/>
    <w:rsid w:val="00EA5E04"/>
    <w:rsid w:val="00EA6148"/>
    <w:rsid w:val="00EA6B29"/>
    <w:rsid w:val="00EB0A10"/>
    <w:rsid w:val="00EB461F"/>
    <w:rsid w:val="00EB68A7"/>
    <w:rsid w:val="00EB7A2E"/>
    <w:rsid w:val="00EC09F9"/>
    <w:rsid w:val="00EC1842"/>
    <w:rsid w:val="00EC1D8C"/>
    <w:rsid w:val="00EC28C0"/>
    <w:rsid w:val="00EC2F80"/>
    <w:rsid w:val="00EC3632"/>
    <w:rsid w:val="00EC3EC2"/>
    <w:rsid w:val="00EC555A"/>
    <w:rsid w:val="00EC5572"/>
    <w:rsid w:val="00EC6CA3"/>
    <w:rsid w:val="00ED21F1"/>
    <w:rsid w:val="00ED4D55"/>
    <w:rsid w:val="00ED5968"/>
    <w:rsid w:val="00ED66B6"/>
    <w:rsid w:val="00ED6A6B"/>
    <w:rsid w:val="00ED72D0"/>
    <w:rsid w:val="00ED75A2"/>
    <w:rsid w:val="00ED7915"/>
    <w:rsid w:val="00EE034F"/>
    <w:rsid w:val="00EE1D33"/>
    <w:rsid w:val="00EE263E"/>
    <w:rsid w:val="00EE318F"/>
    <w:rsid w:val="00EE4C19"/>
    <w:rsid w:val="00EE4D74"/>
    <w:rsid w:val="00EE5DBE"/>
    <w:rsid w:val="00EE6A46"/>
    <w:rsid w:val="00EF13B5"/>
    <w:rsid w:val="00EF1F1A"/>
    <w:rsid w:val="00EF2EB4"/>
    <w:rsid w:val="00EF4AA1"/>
    <w:rsid w:val="00EF6229"/>
    <w:rsid w:val="00EF7363"/>
    <w:rsid w:val="00EF73D1"/>
    <w:rsid w:val="00EF740B"/>
    <w:rsid w:val="00F0063F"/>
    <w:rsid w:val="00F01712"/>
    <w:rsid w:val="00F05AF8"/>
    <w:rsid w:val="00F05B3F"/>
    <w:rsid w:val="00F06382"/>
    <w:rsid w:val="00F07FDB"/>
    <w:rsid w:val="00F10072"/>
    <w:rsid w:val="00F1089E"/>
    <w:rsid w:val="00F10EA9"/>
    <w:rsid w:val="00F1135B"/>
    <w:rsid w:val="00F129B2"/>
    <w:rsid w:val="00F135EF"/>
    <w:rsid w:val="00F13AA6"/>
    <w:rsid w:val="00F13C9C"/>
    <w:rsid w:val="00F13D76"/>
    <w:rsid w:val="00F14281"/>
    <w:rsid w:val="00F15447"/>
    <w:rsid w:val="00F162BD"/>
    <w:rsid w:val="00F22414"/>
    <w:rsid w:val="00F226C2"/>
    <w:rsid w:val="00F22D8D"/>
    <w:rsid w:val="00F23324"/>
    <w:rsid w:val="00F23A07"/>
    <w:rsid w:val="00F23ED6"/>
    <w:rsid w:val="00F24334"/>
    <w:rsid w:val="00F31A99"/>
    <w:rsid w:val="00F337B8"/>
    <w:rsid w:val="00F33F8F"/>
    <w:rsid w:val="00F346AD"/>
    <w:rsid w:val="00F34E11"/>
    <w:rsid w:val="00F4087F"/>
    <w:rsid w:val="00F42255"/>
    <w:rsid w:val="00F42986"/>
    <w:rsid w:val="00F42AA5"/>
    <w:rsid w:val="00F433A0"/>
    <w:rsid w:val="00F43DB9"/>
    <w:rsid w:val="00F43EDE"/>
    <w:rsid w:val="00F44C5D"/>
    <w:rsid w:val="00F44F77"/>
    <w:rsid w:val="00F44F84"/>
    <w:rsid w:val="00F45717"/>
    <w:rsid w:val="00F45C10"/>
    <w:rsid w:val="00F46D5E"/>
    <w:rsid w:val="00F47187"/>
    <w:rsid w:val="00F47378"/>
    <w:rsid w:val="00F47CDA"/>
    <w:rsid w:val="00F5183B"/>
    <w:rsid w:val="00F5200F"/>
    <w:rsid w:val="00F522A8"/>
    <w:rsid w:val="00F52CFF"/>
    <w:rsid w:val="00F5357E"/>
    <w:rsid w:val="00F53E28"/>
    <w:rsid w:val="00F5589C"/>
    <w:rsid w:val="00F56124"/>
    <w:rsid w:val="00F567A6"/>
    <w:rsid w:val="00F5697E"/>
    <w:rsid w:val="00F5786A"/>
    <w:rsid w:val="00F57969"/>
    <w:rsid w:val="00F6074F"/>
    <w:rsid w:val="00F60B82"/>
    <w:rsid w:val="00F63DE2"/>
    <w:rsid w:val="00F63F3F"/>
    <w:rsid w:val="00F658D2"/>
    <w:rsid w:val="00F716C9"/>
    <w:rsid w:val="00F723DD"/>
    <w:rsid w:val="00F74A0F"/>
    <w:rsid w:val="00F754FA"/>
    <w:rsid w:val="00F77814"/>
    <w:rsid w:val="00F81499"/>
    <w:rsid w:val="00F82C93"/>
    <w:rsid w:val="00F868B8"/>
    <w:rsid w:val="00F87269"/>
    <w:rsid w:val="00F877AD"/>
    <w:rsid w:val="00F902EF"/>
    <w:rsid w:val="00F90E67"/>
    <w:rsid w:val="00F91E9B"/>
    <w:rsid w:val="00F92296"/>
    <w:rsid w:val="00F92BED"/>
    <w:rsid w:val="00F93BAE"/>
    <w:rsid w:val="00F943C0"/>
    <w:rsid w:val="00F962BB"/>
    <w:rsid w:val="00F96DF9"/>
    <w:rsid w:val="00F970A1"/>
    <w:rsid w:val="00FA1044"/>
    <w:rsid w:val="00FA1224"/>
    <w:rsid w:val="00FA1A7C"/>
    <w:rsid w:val="00FA3FE4"/>
    <w:rsid w:val="00FA409F"/>
    <w:rsid w:val="00FA43ED"/>
    <w:rsid w:val="00FA531D"/>
    <w:rsid w:val="00FA5E49"/>
    <w:rsid w:val="00FA6564"/>
    <w:rsid w:val="00FA694A"/>
    <w:rsid w:val="00FA6961"/>
    <w:rsid w:val="00FA6A1B"/>
    <w:rsid w:val="00FA7096"/>
    <w:rsid w:val="00FA7281"/>
    <w:rsid w:val="00FA74FF"/>
    <w:rsid w:val="00FB0AC6"/>
    <w:rsid w:val="00FB1F1B"/>
    <w:rsid w:val="00FB2C24"/>
    <w:rsid w:val="00FB3B59"/>
    <w:rsid w:val="00FB6D3B"/>
    <w:rsid w:val="00FB6D72"/>
    <w:rsid w:val="00FB7A88"/>
    <w:rsid w:val="00FB7E4A"/>
    <w:rsid w:val="00FC1291"/>
    <w:rsid w:val="00FC14B4"/>
    <w:rsid w:val="00FC187C"/>
    <w:rsid w:val="00FC2554"/>
    <w:rsid w:val="00FC27E5"/>
    <w:rsid w:val="00FC4052"/>
    <w:rsid w:val="00FC4B9D"/>
    <w:rsid w:val="00FC56C7"/>
    <w:rsid w:val="00FC5928"/>
    <w:rsid w:val="00FC6A20"/>
    <w:rsid w:val="00FE0B41"/>
    <w:rsid w:val="00FE10CD"/>
    <w:rsid w:val="00FE208B"/>
    <w:rsid w:val="00FE3F67"/>
    <w:rsid w:val="00FE442F"/>
    <w:rsid w:val="00FE5043"/>
    <w:rsid w:val="00FE5A43"/>
    <w:rsid w:val="00FE6208"/>
    <w:rsid w:val="00FE789F"/>
    <w:rsid w:val="00FF03C9"/>
    <w:rsid w:val="00FF04C4"/>
    <w:rsid w:val="00FF0A3B"/>
    <w:rsid w:val="00FF0AD3"/>
    <w:rsid w:val="00FF1D90"/>
    <w:rsid w:val="00FF1E4C"/>
    <w:rsid w:val="00FF349F"/>
    <w:rsid w:val="00FF509B"/>
    <w:rsid w:val="00FF66F9"/>
    <w:rsid w:val="00FF6FB8"/>
    <w:rsid w:val="00FF75C7"/>
    <w:rsid w:val="00FF7B20"/>
    <w:rsid w:val="00FF7C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953D"/>
  <w15:chartTrackingRefBased/>
  <w15:docId w15:val="{D2A0F32F-522D-4EBA-9C37-68052C94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4D3"/>
    <w:pPr>
      <w:spacing w:after="0" w:line="240" w:lineRule="auto"/>
      <w:jc w:val="both"/>
    </w:pPr>
    <w:rPr>
      <w:sz w:val="24"/>
    </w:rPr>
  </w:style>
  <w:style w:type="paragraph" w:styleId="Heading1">
    <w:name w:val="heading 1"/>
    <w:basedOn w:val="Normal"/>
    <w:next w:val="Normal"/>
    <w:link w:val="Heading1Char"/>
    <w:uiPriority w:val="9"/>
    <w:qFormat/>
    <w:rsid w:val="00A350B8"/>
    <w:pPr>
      <w:jc w:val="center"/>
      <w:outlineLvl w:val="0"/>
    </w:pPr>
    <w:rPr>
      <w:rFonts w:ascii="Calibri" w:hAnsi="Calibri" w:cs="Calibri"/>
      <w:b/>
      <w:color w:val="4472C4" w:themeColor="accent5"/>
      <w:sz w:val="40"/>
      <w:szCs w:val="40"/>
    </w:rPr>
  </w:style>
  <w:style w:type="paragraph" w:styleId="Heading2">
    <w:name w:val="heading 2"/>
    <w:basedOn w:val="Heading1"/>
    <w:next w:val="Normal"/>
    <w:link w:val="Heading2Char"/>
    <w:uiPriority w:val="9"/>
    <w:unhideWhenUsed/>
    <w:qFormat/>
    <w:rsid w:val="005731C8"/>
    <w:pPr>
      <w:jc w:val="left"/>
      <w:outlineLvl w:val="1"/>
    </w:pPr>
    <w:rPr>
      <w:sz w:val="32"/>
      <w:szCs w:val="32"/>
    </w:rPr>
  </w:style>
  <w:style w:type="paragraph" w:styleId="Heading3">
    <w:name w:val="heading 3"/>
    <w:basedOn w:val="Normal"/>
    <w:next w:val="Normal"/>
    <w:link w:val="Heading3Char"/>
    <w:uiPriority w:val="9"/>
    <w:unhideWhenUsed/>
    <w:qFormat/>
    <w:rsid w:val="001C2BA0"/>
    <w:pPr>
      <w:outlineLvl w:val="2"/>
    </w:pPr>
    <w:rPr>
      <w:b/>
      <w:color w:val="4472C4"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7A"/>
    <w:pPr>
      <w:ind w:left="720"/>
      <w:contextualSpacing/>
    </w:pPr>
  </w:style>
  <w:style w:type="character" w:customStyle="1" w:styleId="Heading1Char">
    <w:name w:val="Heading 1 Char"/>
    <w:basedOn w:val="DefaultParagraphFont"/>
    <w:link w:val="Heading1"/>
    <w:uiPriority w:val="9"/>
    <w:rsid w:val="00A350B8"/>
    <w:rPr>
      <w:rFonts w:ascii="Calibri" w:hAnsi="Calibri" w:cs="Calibri"/>
      <w:b/>
      <w:color w:val="4472C4" w:themeColor="accent5"/>
      <w:sz w:val="40"/>
      <w:szCs w:val="40"/>
    </w:rPr>
  </w:style>
  <w:style w:type="paragraph" w:styleId="TOC1">
    <w:name w:val="toc 1"/>
    <w:basedOn w:val="Normal"/>
    <w:next w:val="Normal"/>
    <w:autoRedefine/>
    <w:uiPriority w:val="39"/>
    <w:unhideWhenUsed/>
    <w:rsid w:val="00943E8D"/>
    <w:pPr>
      <w:spacing w:before="120" w:after="120"/>
      <w:jc w:val="left"/>
    </w:pPr>
    <w:rPr>
      <w:b/>
      <w:bCs/>
      <w:color w:val="4472C4" w:themeColor="accent5"/>
      <w:szCs w:val="20"/>
    </w:rPr>
  </w:style>
  <w:style w:type="character" w:styleId="Hyperlink">
    <w:name w:val="Hyperlink"/>
    <w:basedOn w:val="DefaultParagraphFont"/>
    <w:uiPriority w:val="99"/>
    <w:unhideWhenUsed/>
    <w:rsid w:val="006C557A"/>
    <w:rPr>
      <w:color w:val="0563C1" w:themeColor="hyperlink"/>
      <w:u w:val="single"/>
    </w:rPr>
  </w:style>
  <w:style w:type="paragraph" w:styleId="Header">
    <w:name w:val="header"/>
    <w:basedOn w:val="Normal"/>
    <w:link w:val="HeaderChar"/>
    <w:uiPriority w:val="99"/>
    <w:unhideWhenUsed/>
    <w:rsid w:val="006C557A"/>
    <w:pPr>
      <w:tabs>
        <w:tab w:val="center" w:pos="4536"/>
        <w:tab w:val="right" w:pos="9072"/>
      </w:tabs>
    </w:pPr>
  </w:style>
  <w:style w:type="character" w:customStyle="1" w:styleId="HeaderChar">
    <w:name w:val="Header Char"/>
    <w:basedOn w:val="DefaultParagraphFont"/>
    <w:link w:val="Header"/>
    <w:uiPriority w:val="99"/>
    <w:rsid w:val="006C557A"/>
    <w:rPr>
      <w:sz w:val="20"/>
    </w:rPr>
  </w:style>
  <w:style w:type="paragraph" w:styleId="Footer">
    <w:name w:val="footer"/>
    <w:basedOn w:val="Normal"/>
    <w:link w:val="FooterChar"/>
    <w:uiPriority w:val="99"/>
    <w:unhideWhenUsed/>
    <w:rsid w:val="006C557A"/>
    <w:pPr>
      <w:tabs>
        <w:tab w:val="center" w:pos="4536"/>
        <w:tab w:val="right" w:pos="9072"/>
      </w:tabs>
    </w:pPr>
  </w:style>
  <w:style w:type="character" w:customStyle="1" w:styleId="FooterChar">
    <w:name w:val="Footer Char"/>
    <w:basedOn w:val="DefaultParagraphFont"/>
    <w:link w:val="Footer"/>
    <w:uiPriority w:val="99"/>
    <w:rsid w:val="006C557A"/>
    <w:rPr>
      <w:sz w:val="20"/>
    </w:rPr>
  </w:style>
  <w:style w:type="character" w:customStyle="1" w:styleId="Heading2Char">
    <w:name w:val="Heading 2 Char"/>
    <w:basedOn w:val="DefaultParagraphFont"/>
    <w:link w:val="Heading2"/>
    <w:uiPriority w:val="9"/>
    <w:rsid w:val="005731C8"/>
    <w:rPr>
      <w:rFonts w:ascii="Calibri" w:hAnsi="Calibri" w:cs="Calibri"/>
      <w:b/>
      <w:color w:val="4472C4" w:themeColor="accent5"/>
      <w:sz w:val="32"/>
      <w:szCs w:val="32"/>
    </w:rPr>
  </w:style>
  <w:style w:type="paragraph" w:styleId="TOC2">
    <w:name w:val="toc 2"/>
    <w:basedOn w:val="Normal"/>
    <w:next w:val="Normal"/>
    <w:autoRedefine/>
    <w:uiPriority w:val="39"/>
    <w:unhideWhenUsed/>
    <w:rsid w:val="00943E8D"/>
    <w:pPr>
      <w:ind w:left="240"/>
      <w:jc w:val="left"/>
    </w:pPr>
    <w:rPr>
      <w:szCs w:val="20"/>
    </w:rPr>
  </w:style>
  <w:style w:type="character" w:customStyle="1" w:styleId="Heading3Char">
    <w:name w:val="Heading 3 Char"/>
    <w:basedOn w:val="DefaultParagraphFont"/>
    <w:link w:val="Heading3"/>
    <w:uiPriority w:val="9"/>
    <w:rsid w:val="001C2BA0"/>
    <w:rPr>
      <w:b/>
      <w:color w:val="4472C4" w:themeColor="accent5"/>
      <w:sz w:val="24"/>
      <w:szCs w:val="24"/>
    </w:rPr>
  </w:style>
  <w:style w:type="character" w:styleId="FollowedHyperlink">
    <w:name w:val="FollowedHyperlink"/>
    <w:basedOn w:val="DefaultParagraphFont"/>
    <w:uiPriority w:val="99"/>
    <w:semiHidden/>
    <w:unhideWhenUsed/>
    <w:rsid w:val="006249D9"/>
    <w:rPr>
      <w:color w:val="954F72" w:themeColor="followedHyperlink"/>
      <w:u w:val="single"/>
    </w:rPr>
  </w:style>
  <w:style w:type="paragraph" w:styleId="TOC3">
    <w:name w:val="toc 3"/>
    <w:basedOn w:val="Normal"/>
    <w:next w:val="Normal"/>
    <w:autoRedefine/>
    <w:uiPriority w:val="39"/>
    <w:unhideWhenUsed/>
    <w:rsid w:val="006249D9"/>
    <w:pPr>
      <w:ind w:left="480"/>
      <w:jc w:val="left"/>
    </w:pPr>
    <w:rPr>
      <w:i/>
      <w:iCs/>
      <w:sz w:val="20"/>
      <w:szCs w:val="20"/>
    </w:rPr>
  </w:style>
  <w:style w:type="character" w:styleId="CommentReference">
    <w:name w:val="annotation reference"/>
    <w:basedOn w:val="DefaultParagraphFont"/>
    <w:uiPriority w:val="99"/>
    <w:semiHidden/>
    <w:unhideWhenUsed/>
    <w:rsid w:val="003304B1"/>
    <w:rPr>
      <w:sz w:val="16"/>
      <w:szCs w:val="16"/>
    </w:rPr>
  </w:style>
  <w:style w:type="paragraph" w:styleId="CommentText">
    <w:name w:val="annotation text"/>
    <w:basedOn w:val="Normal"/>
    <w:link w:val="CommentTextChar"/>
    <w:uiPriority w:val="99"/>
    <w:unhideWhenUsed/>
    <w:rsid w:val="003304B1"/>
    <w:rPr>
      <w:szCs w:val="20"/>
    </w:rPr>
  </w:style>
  <w:style w:type="character" w:customStyle="1" w:styleId="CommentTextChar">
    <w:name w:val="Comment Text Char"/>
    <w:basedOn w:val="DefaultParagraphFont"/>
    <w:link w:val="CommentText"/>
    <w:uiPriority w:val="99"/>
    <w:rsid w:val="003304B1"/>
    <w:rPr>
      <w:sz w:val="20"/>
      <w:szCs w:val="20"/>
    </w:rPr>
  </w:style>
  <w:style w:type="paragraph" w:styleId="CommentSubject">
    <w:name w:val="annotation subject"/>
    <w:basedOn w:val="CommentText"/>
    <w:next w:val="CommentText"/>
    <w:link w:val="CommentSubjectChar"/>
    <w:uiPriority w:val="99"/>
    <w:semiHidden/>
    <w:unhideWhenUsed/>
    <w:rsid w:val="003304B1"/>
    <w:rPr>
      <w:b/>
      <w:bCs/>
    </w:rPr>
  </w:style>
  <w:style w:type="character" w:customStyle="1" w:styleId="CommentSubjectChar">
    <w:name w:val="Comment Subject Char"/>
    <w:basedOn w:val="CommentTextChar"/>
    <w:link w:val="CommentSubject"/>
    <w:uiPriority w:val="99"/>
    <w:semiHidden/>
    <w:rsid w:val="003304B1"/>
    <w:rPr>
      <w:b/>
      <w:bCs/>
      <w:sz w:val="20"/>
      <w:szCs w:val="20"/>
    </w:rPr>
  </w:style>
  <w:style w:type="paragraph" w:styleId="BalloonText">
    <w:name w:val="Balloon Text"/>
    <w:basedOn w:val="Normal"/>
    <w:link w:val="BalloonTextChar"/>
    <w:uiPriority w:val="99"/>
    <w:semiHidden/>
    <w:unhideWhenUsed/>
    <w:rsid w:val="0033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B1"/>
    <w:rPr>
      <w:rFonts w:ascii="Segoe UI" w:hAnsi="Segoe UI" w:cs="Segoe UI"/>
      <w:sz w:val="18"/>
      <w:szCs w:val="18"/>
    </w:rPr>
  </w:style>
  <w:style w:type="paragraph" w:styleId="TOCHeading">
    <w:name w:val="TOC Heading"/>
    <w:basedOn w:val="Heading1"/>
    <w:next w:val="Normal"/>
    <w:uiPriority w:val="39"/>
    <w:unhideWhenUsed/>
    <w:qFormat/>
    <w:rsid w:val="0064669D"/>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4">
    <w:name w:val="toc 4"/>
    <w:basedOn w:val="Normal"/>
    <w:next w:val="Normal"/>
    <w:autoRedefine/>
    <w:uiPriority w:val="39"/>
    <w:unhideWhenUsed/>
    <w:rsid w:val="00F47378"/>
    <w:pPr>
      <w:ind w:left="720"/>
      <w:jc w:val="left"/>
    </w:pPr>
    <w:rPr>
      <w:sz w:val="18"/>
      <w:szCs w:val="18"/>
    </w:rPr>
  </w:style>
  <w:style w:type="paragraph" w:styleId="TOC5">
    <w:name w:val="toc 5"/>
    <w:basedOn w:val="Normal"/>
    <w:next w:val="Normal"/>
    <w:autoRedefine/>
    <w:uiPriority w:val="39"/>
    <w:unhideWhenUsed/>
    <w:rsid w:val="00F47378"/>
    <w:pPr>
      <w:ind w:left="960"/>
      <w:jc w:val="left"/>
    </w:pPr>
    <w:rPr>
      <w:sz w:val="18"/>
      <w:szCs w:val="18"/>
    </w:rPr>
  </w:style>
  <w:style w:type="paragraph" w:styleId="TOC6">
    <w:name w:val="toc 6"/>
    <w:basedOn w:val="Normal"/>
    <w:next w:val="Normal"/>
    <w:autoRedefine/>
    <w:uiPriority w:val="39"/>
    <w:unhideWhenUsed/>
    <w:rsid w:val="00F47378"/>
    <w:pPr>
      <w:ind w:left="1200"/>
      <w:jc w:val="left"/>
    </w:pPr>
    <w:rPr>
      <w:sz w:val="18"/>
      <w:szCs w:val="18"/>
    </w:rPr>
  </w:style>
  <w:style w:type="paragraph" w:styleId="TOC7">
    <w:name w:val="toc 7"/>
    <w:basedOn w:val="Normal"/>
    <w:next w:val="Normal"/>
    <w:autoRedefine/>
    <w:uiPriority w:val="39"/>
    <w:unhideWhenUsed/>
    <w:rsid w:val="00F47378"/>
    <w:pPr>
      <w:ind w:left="1440"/>
      <w:jc w:val="left"/>
    </w:pPr>
    <w:rPr>
      <w:sz w:val="18"/>
      <w:szCs w:val="18"/>
    </w:rPr>
  </w:style>
  <w:style w:type="paragraph" w:styleId="TOC8">
    <w:name w:val="toc 8"/>
    <w:basedOn w:val="Normal"/>
    <w:next w:val="Normal"/>
    <w:autoRedefine/>
    <w:uiPriority w:val="39"/>
    <w:unhideWhenUsed/>
    <w:rsid w:val="00F47378"/>
    <w:pPr>
      <w:ind w:left="1680"/>
      <w:jc w:val="left"/>
    </w:pPr>
    <w:rPr>
      <w:sz w:val="18"/>
      <w:szCs w:val="18"/>
    </w:rPr>
  </w:style>
  <w:style w:type="paragraph" w:styleId="TOC9">
    <w:name w:val="toc 9"/>
    <w:basedOn w:val="Normal"/>
    <w:next w:val="Normal"/>
    <w:autoRedefine/>
    <w:uiPriority w:val="39"/>
    <w:unhideWhenUsed/>
    <w:rsid w:val="00F47378"/>
    <w:pPr>
      <w:ind w:left="1920"/>
      <w:jc w:val="left"/>
    </w:pPr>
    <w:rPr>
      <w:sz w:val="18"/>
      <w:szCs w:val="18"/>
    </w:rPr>
  </w:style>
  <w:style w:type="table" w:styleId="TableGrid">
    <w:name w:val="Table Grid"/>
    <w:basedOn w:val="TableNormal"/>
    <w:uiPriority w:val="39"/>
    <w:rsid w:val="00223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4A47"/>
    <w:pPr>
      <w:spacing w:after="0" w:line="240" w:lineRule="auto"/>
    </w:pPr>
    <w:rPr>
      <w:sz w:val="24"/>
    </w:rPr>
  </w:style>
  <w:style w:type="character" w:customStyle="1" w:styleId="hwtze">
    <w:name w:val="hwtze"/>
    <w:basedOn w:val="DefaultParagraphFont"/>
    <w:rsid w:val="00C027C8"/>
  </w:style>
  <w:style w:type="character" w:customStyle="1" w:styleId="rynqvb">
    <w:name w:val="rynqvb"/>
    <w:basedOn w:val="DefaultParagraphFont"/>
    <w:rsid w:val="00C027C8"/>
  </w:style>
  <w:style w:type="character" w:styleId="UnresolvedMention">
    <w:name w:val="Unresolved Mention"/>
    <w:basedOn w:val="DefaultParagraphFont"/>
    <w:uiPriority w:val="99"/>
    <w:semiHidden/>
    <w:unhideWhenUsed/>
    <w:rsid w:val="00554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61">
      <w:bodyDiv w:val="1"/>
      <w:marLeft w:val="0"/>
      <w:marRight w:val="0"/>
      <w:marTop w:val="0"/>
      <w:marBottom w:val="0"/>
      <w:divBdr>
        <w:top w:val="none" w:sz="0" w:space="0" w:color="auto"/>
        <w:left w:val="none" w:sz="0" w:space="0" w:color="auto"/>
        <w:bottom w:val="none" w:sz="0" w:space="0" w:color="auto"/>
        <w:right w:val="none" w:sz="0" w:space="0" w:color="auto"/>
      </w:divBdr>
    </w:div>
    <w:div w:id="12583310">
      <w:bodyDiv w:val="1"/>
      <w:marLeft w:val="0"/>
      <w:marRight w:val="0"/>
      <w:marTop w:val="0"/>
      <w:marBottom w:val="0"/>
      <w:divBdr>
        <w:top w:val="none" w:sz="0" w:space="0" w:color="auto"/>
        <w:left w:val="none" w:sz="0" w:space="0" w:color="auto"/>
        <w:bottom w:val="none" w:sz="0" w:space="0" w:color="auto"/>
        <w:right w:val="none" w:sz="0" w:space="0" w:color="auto"/>
      </w:divBdr>
    </w:div>
    <w:div w:id="55326323">
      <w:bodyDiv w:val="1"/>
      <w:marLeft w:val="0"/>
      <w:marRight w:val="0"/>
      <w:marTop w:val="0"/>
      <w:marBottom w:val="0"/>
      <w:divBdr>
        <w:top w:val="none" w:sz="0" w:space="0" w:color="auto"/>
        <w:left w:val="none" w:sz="0" w:space="0" w:color="auto"/>
        <w:bottom w:val="none" w:sz="0" w:space="0" w:color="auto"/>
        <w:right w:val="none" w:sz="0" w:space="0" w:color="auto"/>
      </w:divBdr>
    </w:div>
    <w:div w:id="107821015">
      <w:bodyDiv w:val="1"/>
      <w:marLeft w:val="0"/>
      <w:marRight w:val="0"/>
      <w:marTop w:val="0"/>
      <w:marBottom w:val="0"/>
      <w:divBdr>
        <w:top w:val="none" w:sz="0" w:space="0" w:color="auto"/>
        <w:left w:val="none" w:sz="0" w:space="0" w:color="auto"/>
        <w:bottom w:val="none" w:sz="0" w:space="0" w:color="auto"/>
        <w:right w:val="none" w:sz="0" w:space="0" w:color="auto"/>
      </w:divBdr>
    </w:div>
    <w:div w:id="131096493">
      <w:bodyDiv w:val="1"/>
      <w:marLeft w:val="0"/>
      <w:marRight w:val="0"/>
      <w:marTop w:val="0"/>
      <w:marBottom w:val="0"/>
      <w:divBdr>
        <w:top w:val="none" w:sz="0" w:space="0" w:color="auto"/>
        <w:left w:val="none" w:sz="0" w:space="0" w:color="auto"/>
        <w:bottom w:val="none" w:sz="0" w:space="0" w:color="auto"/>
        <w:right w:val="none" w:sz="0" w:space="0" w:color="auto"/>
      </w:divBdr>
    </w:div>
    <w:div w:id="175466414">
      <w:bodyDiv w:val="1"/>
      <w:marLeft w:val="0"/>
      <w:marRight w:val="0"/>
      <w:marTop w:val="0"/>
      <w:marBottom w:val="0"/>
      <w:divBdr>
        <w:top w:val="none" w:sz="0" w:space="0" w:color="auto"/>
        <w:left w:val="none" w:sz="0" w:space="0" w:color="auto"/>
        <w:bottom w:val="none" w:sz="0" w:space="0" w:color="auto"/>
        <w:right w:val="none" w:sz="0" w:space="0" w:color="auto"/>
      </w:divBdr>
    </w:div>
    <w:div w:id="180045794">
      <w:bodyDiv w:val="1"/>
      <w:marLeft w:val="0"/>
      <w:marRight w:val="0"/>
      <w:marTop w:val="0"/>
      <w:marBottom w:val="0"/>
      <w:divBdr>
        <w:top w:val="none" w:sz="0" w:space="0" w:color="auto"/>
        <w:left w:val="none" w:sz="0" w:space="0" w:color="auto"/>
        <w:bottom w:val="none" w:sz="0" w:space="0" w:color="auto"/>
        <w:right w:val="none" w:sz="0" w:space="0" w:color="auto"/>
      </w:divBdr>
    </w:div>
    <w:div w:id="249392509">
      <w:bodyDiv w:val="1"/>
      <w:marLeft w:val="0"/>
      <w:marRight w:val="0"/>
      <w:marTop w:val="0"/>
      <w:marBottom w:val="0"/>
      <w:divBdr>
        <w:top w:val="none" w:sz="0" w:space="0" w:color="auto"/>
        <w:left w:val="none" w:sz="0" w:space="0" w:color="auto"/>
        <w:bottom w:val="none" w:sz="0" w:space="0" w:color="auto"/>
        <w:right w:val="none" w:sz="0" w:space="0" w:color="auto"/>
      </w:divBdr>
    </w:div>
    <w:div w:id="258297280">
      <w:bodyDiv w:val="1"/>
      <w:marLeft w:val="0"/>
      <w:marRight w:val="0"/>
      <w:marTop w:val="0"/>
      <w:marBottom w:val="0"/>
      <w:divBdr>
        <w:top w:val="none" w:sz="0" w:space="0" w:color="auto"/>
        <w:left w:val="none" w:sz="0" w:space="0" w:color="auto"/>
        <w:bottom w:val="none" w:sz="0" w:space="0" w:color="auto"/>
        <w:right w:val="none" w:sz="0" w:space="0" w:color="auto"/>
      </w:divBdr>
    </w:div>
    <w:div w:id="321009030">
      <w:bodyDiv w:val="1"/>
      <w:marLeft w:val="0"/>
      <w:marRight w:val="0"/>
      <w:marTop w:val="0"/>
      <w:marBottom w:val="0"/>
      <w:divBdr>
        <w:top w:val="none" w:sz="0" w:space="0" w:color="auto"/>
        <w:left w:val="none" w:sz="0" w:space="0" w:color="auto"/>
        <w:bottom w:val="none" w:sz="0" w:space="0" w:color="auto"/>
        <w:right w:val="none" w:sz="0" w:space="0" w:color="auto"/>
      </w:divBdr>
    </w:div>
    <w:div w:id="331684092">
      <w:bodyDiv w:val="1"/>
      <w:marLeft w:val="0"/>
      <w:marRight w:val="0"/>
      <w:marTop w:val="0"/>
      <w:marBottom w:val="0"/>
      <w:divBdr>
        <w:top w:val="none" w:sz="0" w:space="0" w:color="auto"/>
        <w:left w:val="none" w:sz="0" w:space="0" w:color="auto"/>
        <w:bottom w:val="none" w:sz="0" w:space="0" w:color="auto"/>
        <w:right w:val="none" w:sz="0" w:space="0" w:color="auto"/>
      </w:divBdr>
    </w:div>
    <w:div w:id="339282493">
      <w:bodyDiv w:val="1"/>
      <w:marLeft w:val="0"/>
      <w:marRight w:val="0"/>
      <w:marTop w:val="0"/>
      <w:marBottom w:val="0"/>
      <w:divBdr>
        <w:top w:val="none" w:sz="0" w:space="0" w:color="auto"/>
        <w:left w:val="none" w:sz="0" w:space="0" w:color="auto"/>
        <w:bottom w:val="none" w:sz="0" w:space="0" w:color="auto"/>
        <w:right w:val="none" w:sz="0" w:space="0" w:color="auto"/>
      </w:divBdr>
    </w:div>
    <w:div w:id="414474671">
      <w:bodyDiv w:val="1"/>
      <w:marLeft w:val="0"/>
      <w:marRight w:val="0"/>
      <w:marTop w:val="0"/>
      <w:marBottom w:val="0"/>
      <w:divBdr>
        <w:top w:val="none" w:sz="0" w:space="0" w:color="auto"/>
        <w:left w:val="none" w:sz="0" w:space="0" w:color="auto"/>
        <w:bottom w:val="none" w:sz="0" w:space="0" w:color="auto"/>
        <w:right w:val="none" w:sz="0" w:space="0" w:color="auto"/>
      </w:divBdr>
    </w:div>
    <w:div w:id="498615191">
      <w:bodyDiv w:val="1"/>
      <w:marLeft w:val="0"/>
      <w:marRight w:val="0"/>
      <w:marTop w:val="0"/>
      <w:marBottom w:val="0"/>
      <w:divBdr>
        <w:top w:val="none" w:sz="0" w:space="0" w:color="auto"/>
        <w:left w:val="none" w:sz="0" w:space="0" w:color="auto"/>
        <w:bottom w:val="none" w:sz="0" w:space="0" w:color="auto"/>
        <w:right w:val="none" w:sz="0" w:space="0" w:color="auto"/>
      </w:divBdr>
    </w:div>
    <w:div w:id="532306347">
      <w:bodyDiv w:val="1"/>
      <w:marLeft w:val="0"/>
      <w:marRight w:val="0"/>
      <w:marTop w:val="0"/>
      <w:marBottom w:val="0"/>
      <w:divBdr>
        <w:top w:val="none" w:sz="0" w:space="0" w:color="auto"/>
        <w:left w:val="none" w:sz="0" w:space="0" w:color="auto"/>
        <w:bottom w:val="none" w:sz="0" w:space="0" w:color="auto"/>
        <w:right w:val="none" w:sz="0" w:space="0" w:color="auto"/>
      </w:divBdr>
    </w:div>
    <w:div w:id="599217875">
      <w:bodyDiv w:val="1"/>
      <w:marLeft w:val="0"/>
      <w:marRight w:val="0"/>
      <w:marTop w:val="0"/>
      <w:marBottom w:val="0"/>
      <w:divBdr>
        <w:top w:val="none" w:sz="0" w:space="0" w:color="auto"/>
        <w:left w:val="none" w:sz="0" w:space="0" w:color="auto"/>
        <w:bottom w:val="none" w:sz="0" w:space="0" w:color="auto"/>
        <w:right w:val="none" w:sz="0" w:space="0" w:color="auto"/>
      </w:divBdr>
    </w:div>
    <w:div w:id="603927148">
      <w:bodyDiv w:val="1"/>
      <w:marLeft w:val="0"/>
      <w:marRight w:val="0"/>
      <w:marTop w:val="0"/>
      <w:marBottom w:val="0"/>
      <w:divBdr>
        <w:top w:val="none" w:sz="0" w:space="0" w:color="auto"/>
        <w:left w:val="none" w:sz="0" w:space="0" w:color="auto"/>
        <w:bottom w:val="none" w:sz="0" w:space="0" w:color="auto"/>
        <w:right w:val="none" w:sz="0" w:space="0" w:color="auto"/>
      </w:divBdr>
    </w:div>
    <w:div w:id="608778181">
      <w:bodyDiv w:val="1"/>
      <w:marLeft w:val="0"/>
      <w:marRight w:val="0"/>
      <w:marTop w:val="0"/>
      <w:marBottom w:val="0"/>
      <w:divBdr>
        <w:top w:val="none" w:sz="0" w:space="0" w:color="auto"/>
        <w:left w:val="none" w:sz="0" w:space="0" w:color="auto"/>
        <w:bottom w:val="none" w:sz="0" w:space="0" w:color="auto"/>
        <w:right w:val="none" w:sz="0" w:space="0" w:color="auto"/>
      </w:divBdr>
    </w:div>
    <w:div w:id="652680661">
      <w:bodyDiv w:val="1"/>
      <w:marLeft w:val="0"/>
      <w:marRight w:val="0"/>
      <w:marTop w:val="0"/>
      <w:marBottom w:val="0"/>
      <w:divBdr>
        <w:top w:val="none" w:sz="0" w:space="0" w:color="auto"/>
        <w:left w:val="none" w:sz="0" w:space="0" w:color="auto"/>
        <w:bottom w:val="none" w:sz="0" w:space="0" w:color="auto"/>
        <w:right w:val="none" w:sz="0" w:space="0" w:color="auto"/>
      </w:divBdr>
    </w:div>
    <w:div w:id="676158056">
      <w:bodyDiv w:val="1"/>
      <w:marLeft w:val="0"/>
      <w:marRight w:val="0"/>
      <w:marTop w:val="0"/>
      <w:marBottom w:val="0"/>
      <w:divBdr>
        <w:top w:val="none" w:sz="0" w:space="0" w:color="auto"/>
        <w:left w:val="none" w:sz="0" w:space="0" w:color="auto"/>
        <w:bottom w:val="none" w:sz="0" w:space="0" w:color="auto"/>
        <w:right w:val="none" w:sz="0" w:space="0" w:color="auto"/>
      </w:divBdr>
    </w:div>
    <w:div w:id="734551557">
      <w:bodyDiv w:val="1"/>
      <w:marLeft w:val="0"/>
      <w:marRight w:val="0"/>
      <w:marTop w:val="0"/>
      <w:marBottom w:val="0"/>
      <w:divBdr>
        <w:top w:val="none" w:sz="0" w:space="0" w:color="auto"/>
        <w:left w:val="none" w:sz="0" w:space="0" w:color="auto"/>
        <w:bottom w:val="none" w:sz="0" w:space="0" w:color="auto"/>
        <w:right w:val="none" w:sz="0" w:space="0" w:color="auto"/>
      </w:divBdr>
    </w:div>
    <w:div w:id="839393987">
      <w:bodyDiv w:val="1"/>
      <w:marLeft w:val="0"/>
      <w:marRight w:val="0"/>
      <w:marTop w:val="0"/>
      <w:marBottom w:val="0"/>
      <w:divBdr>
        <w:top w:val="none" w:sz="0" w:space="0" w:color="auto"/>
        <w:left w:val="none" w:sz="0" w:space="0" w:color="auto"/>
        <w:bottom w:val="none" w:sz="0" w:space="0" w:color="auto"/>
        <w:right w:val="none" w:sz="0" w:space="0" w:color="auto"/>
      </w:divBdr>
    </w:div>
    <w:div w:id="840242694">
      <w:bodyDiv w:val="1"/>
      <w:marLeft w:val="0"/>
      <w:marRight w:val="0"/>
      <w:marTop w:val="0"/>
      <w:marBottom w:val="0"/>
      <w:divBdr>
        <w:top w:val="none" w:sz="0" w:space="0" w:color="auto"/>
        <w:left w:val="none" w:sz="0" w:space="0" w:color="auto"/>
        <w:bottom w:val="none" w:sz="0" w:space="0" w:color="auto"/>
        <w:right w:val="none" w:sz="0" w:space="0" w:color="auto"/>
      </w:divBdr>
    </w:div>
    <w:div w:id="927347809">
      <w:bodyDiv w:val="1"/>
      <w:marLeft w:val="0"/>
      <w:marRight w:val="0"/>
      <w:marTop w:val="0"/>
      <w:marBottom w:val="0"/>
      <w:divBdr>
        <w:top w:val="none" w:sz="0" w:space="0" w:color="auto"/>
        <w:left w:val="none" w:sz="0" w:space="0" w:color="auto"/>
        <w:bottom w:val="none" w:sz="0" w:space="0" w:color="auto"/>
        <w:right w:val="none" w:sz="0" w:space="0" w:color="auto"/>
      </w:divBdr>
    </w:div>
    <w:div w:id="1011180688">
      <w:bodyDiv w:val="1"/>
      <w:marLeft w:val="0"/>
      <w:marRight w:val="0"/>
      <w:marTop w:val="0"/>
      <w:marBottom w:val="0"/>
      <w:divBdr>
        <w:top w:val="none" w:sz="0" w:space="0" w:color="auto"/>
        <w:left w:val="none" w:sz="0" w:space="0" w:color="auto"/>
        <w:bottom w:val="none" w:sz="0" w:space="0" w:color="auto"/>
        <w:right w:val="none" w:sz="0" w:space="0" w:color="auto"/>
      </w:divBdr>
    </w:div>
    <w:div w:id="1022172119">
      <w:bodyDiv w:val="1"/>
      <w:marLeft w:val="0"/>
      <w:marRight w:val="0"/>
      <w:marTop w:val="0"/>
      <w:marBottom w:val="0"/>
      <w:divBdr>
        <w:top w:val="none" w:sz="0" w:space="0" w:color="auto"/>
        <w:left w:val="none" w:sz="0" w:space="0" w:color="auto"/>
        <w:bottom w:val="none" w:sz="0" w:space="0" w:color="auto"/>
        <w:right w:val="none" w:sz="0" w:space="0" w:color="auto"/>
      </w:divBdr>
    </w:div>
    <w:div w:id="1064568449">
      <w:bodyDiv w:val="1"/>
      <w:marLeft w:val="0"/>
      <w:marRight w:val="0"/>
      <w:marTop w:val="0"/>
      <w:marBottom w:val="0"/>
      <w:divBdr>
        <w:top w:val="none" w:sz="0" w:space="0" w:color="auto"/>
        <w:left w:val="none" w:sz="0" w:space="0" w:color="auto"/>
        <w:bottom w:val="none" w:sz="0" w:space="0" w:color="auto"/>
        <w:right w:val="none" w:sz="0" w:space="0" w:color="auto"/>
      </w:divBdr>
    </w:div>
    <w:div w:id="1088387353">
      <w:bodyDiv w:val="1"/>
      <w:marLeft w:val="0"/>
      <w:marRight w:val="0"/>
      <w:marTop w:val="0"/>
      <w:marBottom w:val="0"/>
      <w:divBdr>
        <w:top w:val="none" w:sz="0" w:space="0" w:color="auto"/>
        <w:left w:val="none" w:sz="0" w:space="0" w:color="auto"/>
        <w:bottom w:val="none" w:sz="0" w:space="0" w:color="auto"/>
        <w:right w:val="none" w:sz="0" w:space="0" w:color="auto"/>
      </w:divBdr>
    </w:div>
    <w:div w:id="1121340515">
      <w:bodyDiv w:val="1"/>
      <w:marLeft w:val="0"/>
      <w:marRight w:val="0"/>
      <w:marTop w:val="0"/>
      <w:marBottom w:val="0"/>
      <w:divBdr>
        <w:top w:val="none" w:sz="0" w:space="0" w:color="auto"/>
        <w:left w:val="none" w:sz="0" w:space="0" w:color="auto"/>
        <w:bottom w:val="none" w:sz="0" w:space="0" w:color="auto"/>
        <w:right w:val="none" w:sz="0" w:space="0" w:color="auto"/>
      </w:divBdr>
    </w:div>
    <w:div w:id="1125192967">
      <w:bodyDiv w:val="1"/>
      <w:marLeft w:val="0"/>
      <w:marRight w:val="0"/>
      <w:marTop w:val="0"/>
      <w:marBottom w:val="0"/>
      <w:divBdr>
        <w:top w:val="none" w:sz="0" w:space="0" w:color="auto"/>
        <w:left w:val="none" w:sz="0" w:space="0" w:color="auto"/>
        <w:bottom w:val="none" w:sz="0" w:space="0" w:color="auto"/>
        <w:right w:val="none" w:sz="0" w:space="0" w:color="auto"/>
      </w:divBdr>
    </w:div>
    <w:div w:id="1148521303">
      <w:bodyDiv w:val="1"/>
      <w:marLeft w:val="0"/>
      <w:marRight w:val="0"/>
      <w:marTop w:val="0"/>
      <w:marBottom w:val="0"/>
      <w:divBdr>
        <w:top w:val="none" w:sz="0" w:space="0" w:color="auto"/>
        <w:left w:val="none" w:sz="0" w:space="0" w:color="auto"/>
        <w:bottom w:val="none" w:sz="0" w:space="0" w:color="auto"/>
        <w:right w:val="none" w:sz="0" w:space="0" w:color="auto"/>
      </w:divBdr>
    </w:div>
    <w:div w:id="1251230741">
      <w:bodyDiv w:val="1"/>
      <w:marLeft w:val="0"/>
      <w:marRight w:val="0"/>
      <w:marTop w:val="0"/>
      <w:marBottom w:val="0"/>
      <w:divBdr>
        <w:top w:val="none" w:sz="0" w:space="0" w:color="auto"/>
        <w:left w:val="none" w:sz="0" w:space="0" w:color="auto"/>
        <w:bottom w:val="none" w:sz="0" w:space="0" w:color="auto"/>
        <w:right w:val="none" w:sz="0" w:space="0" w:color="auto"/>
      </w:divBdr>
    </w:div>
    <w:div w:id="1268735674">
      <w:bodyDiv w:val="1"/>
      <w:marLeft w:val="0"/>
      <w:marRight w:val="0"/>
      <w:marTop w:val="0"/>
      <w:marBottom w:val="0"/>
      <w:divBdr>
        <w:top w:val="none" w:sz="0" w:space="0" w:color="auto"/>
        <w:left w:val="none" w:sz="0" w:space="0" w:color="auto"/>
        <w:bottom w:val="none" w:sz="0" w:space="0" w:color="auto"/>
        <w:right w:val="none" w:sz="0" w:space="0" w:color="auto"/>
      </w:divBdr>
    </w:div>
    <w:div w:id="1313827670">
      <w:bodyDiv w:val="1"/>
      <w:marLeft w:val="0"/>
      <w:marRight w:val="0"/>
      <w:marTop w:val="0"/>
      <w:marBottom w:val="0"/>
      <w:divBdr>
        <w:top w:val="none" w:sz="0" w:space="0" w:color="auto"/>
        <w:left w:val="none" w:sz="0" w:space="0" w:color="auto"/>
        <w:bottom w:val="none" w:sz="0" w:space="0" w:color="auto"/>
        <w:right w:val="none" w:sz="0" w:space="0" w:color="auto"/>
      </w:divBdr>
    </w:div>
    <w:div w:id="1406956483">
      <w:bodyDiv w:val="1"/>
      <w:marLeft w:val="0"/>
      <w:marRight w:val="0"/>
      <w:marTop w:val="0"/>
      <w:marBottom w:val="0"/>
      <w:divBdr>
        <w:top w:val="none" w:sz="0" w:space="0" w:color="auto"/>
        <w:left w:val="none" w:sz="0" w:space="0" w:color="auto"/>
        <w:bottom w:val="none" w:sz="0" w:space="0" w:color="auto"/>
        <w:right w:val="none" w:sz="0" w:space="0" w:color="auto"/>
      </w:divBdr>
    </w:div>
    <w:div w:id="1423376407">
      <w:bodyDiv w:val="1"/>
      <w:marLeft w:val="0"/>
      <w:marRight w:val="0"/>
      <w:marTop w:val="0"/>
      <w:marBottom w:val="0"/>
      <w:divBdr>
        <w:top w:val="none" w:sz="0" w:space="0" w:color="auto"/>
        <w:left w:val="none" w:sz="0" w:space="0" w:color="auto"/>
        <w:bottom w:val="none" w:sz="0" w:space="0" w:color="auto"/>
        <w:right w:val="none" w:sz="0" w:space="0" w:color="auto"/>
      </w:divBdr>
    </w:div>
    <w:div w:id="1438982170">
      <w:bodyDiv w:val="1"/>
      <w:marLeft w:val="0"/>
      <w:marRight w:val="0"/>
      <w:marTop w:val="0"/>
      <w:marBottom w:val="0"/>
      <w:divBdr>
        <w:top w:val="none" w:sz="0" w:space="0" w:color="auto"/>
        <w:left w:val="none" w:sz="0" w:space="0" w:color="auto"/>
        <w:bottom w:val="none" w:sz="0" w:space="0" w:color="auto"/>
        <w:right w:val="none" w:sz="0" w:space="0" w:color="auto"/>
      </w:divBdr>
    </w:div>
    <w:div w:id="1441295874">
      <w:bodyDiv w:val="1"/>
      <w:marLeft w:val="0"/>
      <w:marRight w:val="0"/>
      <w:marTop w:val="0"/>
      <w:marBottom w:val="0"/>
      <w:divBdr>
        <w:top w:val="none" w:sz="0" w:space="0" w:color="auto"/>
        <w:left w:val="none" w:sz="0" w:space="0" w:color="auto"/>
        <w:bottom w:val="none" w:sz="0" w:space="0" w:color="auto"/>
        <w:right w:val="none" w:sz="0" w:space="0" w:color="auto"/>
      </w:divBdr>
    </w:div>
    <w:div w:id="1469010396">
      <w:bodyDiv w:val="1"/>
      <w:marLeft w:val="0"/>
      <w:marRight w:val="0"/>
      <w:marTop w:val="0"/>
      <w:marBottom w:val="0"/>
      <w:divBdr>
        <w:top w:val="none" w:sz="0" w:space="0" w:color="auto"/>
        <w:left w:val="none" w:sz="0" w:space="0" w:color="auto"/>
        <w:bottom w:val="none" w:sz="0" w:space="0" w:color="auto"/>
        <w:right w:val="none" w:sz="0" w:space="0" w:color="auto"/>
      </w:divBdr>
    </w:div>
    <w:div w:id="1477183724">
      <w:bodyDiv w:val="1"/>
      <w:marLeft w:val="0"/>
      <w:marRight w:val="0"/>
      <w:marTop w:val="0"/>
      <w:marBottom w:val="0"/>
      <w:divBdr>
        <w:top w:val="none" w:sz="0" w:space="0" w:color="auto"/>
        <w:left w:val="none" w:sz="0" w:space="0" w:color="auto"/>
        <w:bottom w:val="none" w:sz="0" w:space="0" w:color="auto"/>
        <w:right w:val="none" w:sz="0" w:space="0" w:color="auto"/>
      </w:divBdr>
    </w:div>
    <w:div w:id="1496413885">
      <w:bodyDiv w:val="1"/>
      <w:marLeft w:val="0"/>
      <w:marRight w:val="0"/>
      <w:marTop w:val="0"/>
      <w:marBottom w:val="0"/>
      <w:divBdr>
        <w:top w:val="none" w:sz="0" w:space="0" w:color="auto"/>
        <w:left w:val="none" w:sz="0" w:space="0" w:color="auto"/>
        <w:bottom w:val="none" w:sz="0" w:space="0" w:color="auto"/>
        <w:right w:val="none" w:sz="0" w:space="0" w:color="auto"/>
      </w:divBdr>
    </w:div>
    <w:div w:id="1544513531">
      <w:bodyDiv w:val="1"/>
      <w:marLeft w:val="0"/>
      <w:marRight w:val="0"/>
      <w:marTop w:val="0"/>
      <w:marBottom w:val="0"/>
      <w:divBdr>
        <w:top w:val="none" w:sz="0" w:space="0" w:color="auto"/>
        <w:left w:val="none" w:sz="0" w:space="0" w:color="auto"/>
        <w:bottom w:val="none" w:sz="0" w:space="0" w:color="auto"/>
        <w:right w:val="none" w:sz="0" w:space="0" w:color="auto"/>
      </w:divBdr>
    </w:div>
    <w:div w:id="1550873570">
      <w:bodyDiv w:val="1"/>
      <w:marLeft w:val="0"/>
      <w:marRight w:val="0"/>
      <w:marTop w:val="0"/>
      <w:marBottom w:val="0"/>
      <w:divBdr>
        <w:top w:val="none" w:sz="0" w:space="0" w:color="auto"/>
        <w:left w:val="none" w:sz="0" w:space="0" w:color="auto"/>
        <w:bottom w:val="none" w:sz="0" w:space="0" w:color="auto"/>
        <w:right w:val="none" w:sz="0" w:space="0" w:color="auto"/>
      </w:divBdr>
    </w:div>
    <w:div w:id="1734624218">
      <w:bodyDiv w:val="1"/>
      <w:marLeft w:val="0"/>
      <w:marRight w:val="0"/>
      <w:marTop w:val="0"/>
      <w:marBottom w:val="0"/>
      <w:divBdr>
        <w:top w:val="none" w:sz="0" w:space="0" w:color="auto"/>
        <w:left w:val="none" w:sz="0" w:space="0" w:color="auto"/>
        <w:bottom w:val="none" w:sz="0" w:space="0" w:color="auto"/>
        <w:right w:val="none" w:sz="0" w:space="0" w:color="auto"/>
      </w:divBdr>
    </w:div>
    <w:div w:id="1813207206">
      <w:bodyDiv w:val="1"/>
      <w:marLeft w:val="0"/>
      <w:marRight w:val="0"/>
      <w:marTop w:val="0"/>
      <w:marBottom w:val="0"/>
      <w:divBdr>
        <w:top w:val="none" w:sz="0" w:space="0" w:color="auto"/>
        <w:left w:val="none" w:sz="0" w:space="0" w:color="auto"/>
        <w:bottom w:val="none" w:sz="0" w:space="0" w:color="auto"/>
        <w:right w:val="none" w:sz="0" w:space="0" w:color="auto"/>
      </w:divBdr>
    </w:div>
    <w:div w:id="1831409809">
      <w:bodyDiv w:val="1"/>
      <w:marLeft w:val="0"/>
      <w:marRight w:val="0"/>
      <w:marTop w:val="0"/>
      <w:marBottom w:val="0"/>
      <w:divBdr>
        <w:top w:val="none" w:sz="0" w:space="0" w:color="auto"/>
        <w:left w:val="none" w:sz="0" w:space="0" w:color="auto"/>
        <w:bottom w:val="none" w:sz="0" w:space="0" w:color="auto"/>
        <w:right w:val="none" w:sz="0" w:space="0" w:color="auto"/>
      </w:divBdr>
    </w:div>
    <w:div w:id="1849560717">
      <w:bodyDiv w:val="1"/>
      <w:marLeft w:val="0"/>
      <w:marRight w:val="0"/>
      <w:marTop w:val="0"/>
      <w:marBottom w:val="0"/>
      <w:divBdr>
        <w:top w:val="none" w:sz="0" w:space="0" w:color="auto"/>
        <w:left w:val="none" w:sz="0" w:space="0" w:color="auto"/>
        <w:bottom w:val="none" w:sz="0" w:space="0" w:color="auto"/>
        <w:right w:val="none" w:sz="0" w:space="0" w:color="auto"/>
      </w:divBdr>
    </w:div>
    <w:div w:id="1850828660">
      <w:bodyDiv w:val="1"/>
      <w:marLeft w:val="0"/>
      <w:marRight w:val="0"/>
      <w:marTop w:val="0"/>
      <w:marBottom w:val="0"/>
      <w:divBdr>
        <w:top w:val="none" w:sz="0" w:space="0" w:color="auto"/>
        <w:left w:val="none" w:sz="0" w:space="0" w:color="auto"/>
        <w:bottom w:val="none" w:sz="0" w:space="0" w:color="auto"/>
        <w:right w:val="none" w:sz="0" w:space="0" w:color="auto"/>
      </w:divBdr>
    </w:div>
    <w:div w:id="1945532173">
      <w:bodyDiv w:val="1"/>
      <w:marLeft w:val="0"/>
      <w:marRight w:val="0"/>
      <w:marTop w:val="0"/>
      <w:marBottom w:val="0"/>
      <w:divBdr>
        <w:top w:val="none" w:sz="0" w:space="0" w:color="auto"/>
        <w:left w:val="none" w:sz="0" w:space="0" w:color="auto"/>
        <w:bottom w:val="none" w:sz="0" w:space="0" w:color="auto"/>
        <w:right w:val="none" w:sz="0" w:space="0" w:color="auto"/>
      </w:divBdr>
    </w:div>
    <w:div w:id="1981183553">
      <w:bodyDiv w:val="1"/>
      <w:marLeft w:val="0"/>
      <w:marRight w:val="0"/>
      <w:marTop w:val="0"/>
      <w:marBottom w:val="0"/>
      <w:divBdr>
        <w:top w:val="none" w:sz="0" w:space="0" w:color="auto"/>
        <w:left w:val="none" w:sz="0" w:space="0" w:color="auto"/>
        <w:bottom w:val="none" w:sz="0" w:space="0" w:color="auto"/>
        <w:right w:val="none" w:sz="0" w:space="0" w:color="auto"/>
      </w:divBdr>
    </w:div>
    <w:div w:id="1981958153">
      <w:bodyDiv w:val="1"/>
      <w:marLeft w:val="0"/>
      <w:marRight w:val="0"/>
      <w:marTop w:val="0"/>
      <w:marBottom w:val="0"/>
      <w:divBdr>
        <w:top w:val="none" w:sz="0" w:space="0" w:color="auto"/>
        <w:left w:val="none" w:sz="0" w:space="0" w:color="auto"/>
        <w:bottom w:val="none" w:sz="0" w:space="0" w:color="auto"/>
        <w:right w:val="none" w:sz="0" w:space="0" w:color="auto"/>
      </w:divBdr>
    </w:div>
    <w:div w:id="1982731108">
      <w:bodyDiv w:val="1"/>
      <w:marLeft w:val="0"/>
      <w:marRight w:val="0"/>
      <w:marTop w:val="0"/>
      <w:marBottom w:val="0"/>
      <w:divBdr>
        <w:top w:val="none" w:sz="0" w:space="0" w:color="auto"/>
        <w:left w:val="none" w:sz="0" w:space="0" w:color="auto"/>
        <w:bottom w:val="none" w:sz="0" w:space="0" w:color="auto"/>
        <w:right w:val="none" w:sz="0" w:space="0" w:color="auto"/>
      </w:divBdr>
    </w:div>
    <w:div w:id="1986158046">
      <w:bodyDiv w:val="1"/>
      <w:marLeft w:val="0"/>
      <w:marRight w:val="0"/>
      <w:marTop w:val="0"/>
      <w:marBottom w:val="0"/>
      <w:divBdr>
        <w:top w:val="none" w:sz="0" w:space="0" w:color="auto"/>
        <w:left w:val="none" w:sz="0" w:space="0" w:color="auto"/>
        <w:bottom w:val="none" w:sz="0" w:space="0" w:color="auto"/>
        <w:right w:val="none" w:sz="0" w:space="0" w:color="auto"/>
      </w:divBdr>
    </w:div>
    <w:div w:id="1991204378">
      <w:bodyDiv w:val="1"/>
      <w:marLeft w:val="0"/>
      <w:marRight w:val="0"/>
      <w:marTop w:val="0"/>
      <w:marBottom w:val="0"/>
      <w:divBdr>
        <w:top w:val="none" w:sz="0" w:space="0" w:color="auto"/>
        <w:left w:val="none" w:sz="0" w:space="0" w:color="auto"/>
        <w:bottom w:val="none" w:sz="0" w:space="0" w:color="auto"/>
        <w:right w:val="none" w:sz="0" w:space="0" w:color="auto"/>
      </w:divBdr>
    </w:div>
    <w:div w:id="1991782562">
      <w:bodyDiv w:val="1"/>
      <w:marLeft w:val="0"/>
      <w:marRight w:val="0"/>
      <w:marTop w:val="0"/>
      <w:marBottom w:val="0"/>
      <w:divBdr>
        <w:top w:val="none" w:sz="0" w:space="0" w:color="auto"/>
        <w:left w:val="none" w:sz="0" w:space="0" w:color="auto"/>
        <w:bottom w:val="none" w:sz="0" w:space="0" w:color="auto"/>
        <w:right w:val="none" w:sz="0" w:space="0" w:color="auto"/>
      </w:divBdr>
    </w:div>
    <w:div w:id="2059475401">
      <w:bodyDiv w:val="1"/>
      <w:marLeft w:val="0"/>
      <w:marRight w:val="0"/>
      <w:marTop w:val="0"/>
      <w:marBottom w:val="0"/>
      <w:divBdr>
        <w:top w:val="none" w:sz="0" w:space="0" w:color="auto"/>
        <w:left w:val="none" w:sz="0" w:space="0" w:color="auto"/>
        <w:bottom w:val="none" w:sz="0" w:space="0" w:color="auto"/>
        <w:right w:val="none" w:sz="0" w:space="0" w:color="auto"/>
      </w:divBdr>
    </w:div>
    <w:div w:id="2064719592">
      <w:bodyDiv w:val="1"/>
      <w:marLeft w:val="0"/>
      <w:marRight w:val="0"/>
      <w:marTop w:val="0"/>
      <w:marBottom w:val="0"/>
      <w:divBdr>
        <w:top w:val="none" w:sz="0" w:space="0" w:color="auto"/>
        <w:left w:val="none" w:sz="0" w:space="0" w:color="auto"/>
        <w:bottom w:val="none" w:sz="0" w:space="0" w:color="auto"/>
        <w:right w:val="none" w:sz="0" w:space="0" w:color="auto"/>
      </w:divBdr>
    </w:div>
    <w:div w:id="21248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min-kulture.gov.hr/?id=23803" TargetMode="Externa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min-kulture.gov.hr/?id=23802"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https://min-kulture.gov.hr/?id=23804"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799F15-FC7A-4F7C-A998-74C5C197C54F}" type="doc">
      <dgm:prSet loTypeId="urn:microsoft.com/office/officeart/2005/8/layout/radial6" loCatId="relationship" qsTypeId="urn:microsoft.com/office/officeart/2005/8/quickstyle/simple1" qsCatId="simple" csTypeId="urn:microsoft.com/office/officeart/2005/8/colors/accent5_1" csCatId="accent5" phldr="1"/>
      <dgm:spPr/>
      <dgm:t>
        <a:bodyPr/>
        <a:lstStyle/>
        <a:p>
          <a:endParaRPr lang="en-US"/>
        </a:p>
      </dgm:t>
    </dgm:pt>
    <dgm:pt modelId="{2384D83E-E87F-40CC-B211-3647CB9D1486}">
      <dgm:prSet phldrT="[Text]" custT="1"/>
      <dgm:spPr/>
      <dgm:t>
        <a:bodyPr/>
        <a:lstStyle/>
        <a:p>
          <a:r>
            <a:rPr lang="hr-HR" sz="1200" b="1" i="0">
              <a:solidFill>
                <a:schemeClr val="accent5"/>
              </a:solidFill>
            </a:rPr>
            <a:t>Srednjoročna vizija razvoja</a:t>
          </a:r>
          <a:endParaRPr lang="en-US" sz="1200" b="1" i="0">
            <a:solidFill>
              <a:schemeClr val="accent5"/>
            </a:solidFill>
          </a:endParaRPr>
        </a:p>
      </dgm:t>
    </dgm:pt>
    <dgm:pt modelId="{F952F0FF-DB5A-422D-BD85-950480BE2846}" type="parTrans" cxnId="{D7D3DCBF-5DDE-4AA1-AC5B-BF434B008015}">
      <dgm:prSet/>
      <dgm:spPr/>
      <dgm:t>
        <a:bodyPr/>
        <a:lstStyle/>
        <a:p>
          <a:endParaRPr lang="en-US"/>
        </a:p>
      </dgm:t>
    </dgm:pt>
    <dgm:pt modelId="{E87A3FC1-0FC4-4216-A107-58BF94C05662}" type="sibTrans" cxnId="{D7D3DCBF-5DDE-4AA1-AC5B-BF434B008015}">
      <dgm:prSet/>
      <dgm:spPr/>
      <dgm:t>
        <a:bodyPr/>
        <a:lstStyle/>
        <a:p>
          <a:endParaRPr lang="en-US"/>
        </a:p>
      </dgm:t>
    </dgm:pt>
    <dgm:pt modelId="{4B73120A-3FF2-4339-8480-F923487592BD}">
      <dgm:prSet phldrT="[Text]" custT="1"/>
      <dgm:spPr/>
      <dgm:t>
        <a:bodyPr/>
        <a:lstStyle/>
        <a:p>
          <a:r>
            <a:rPr lang="hr-HR" sz="900" b="0">
              <a:solidFill>
                <a:schemeClr val="accent5"/>
              </a:solidFill>
            </a:rPr>
            <a:t>Razvoj kulturnog stvaralaštva, produkcije i distribucije</a:t>
          </a:r>
          <a:endParaRPr lang="en-US" sz="900" b="0">
            <a:solidFill>
              <a:schemeClr val="accent5"/>
            </a:solidFill>
          </a:endParaRPr>
        </a:p>
      </dgm:t>
    </dgm:pt>
    <dgm:pt modelId="{7DE0D7FC-3597-4A9E-BAAA-D55563F1C308}" type="parTrans" cxnId="{8863E0E2-F658-49FB-BB93-AFD8F5ADD794}">
      <dgm:prSet/>
      <dgm:spPr/>
      <dgm:t>
        <a:bodyPr/>
        <a:lstStyle/>
        <a:p>
          <a:endParaRPr lang="en-US"/>
        </a:p>
      </dgm:t>
    </dgm:pt>
    <dgm:pt modelId="{1F15748E-4763-4981-AEC8-694393D46104}" type="sibTrans" cxnId="{8863E0E2-F658-49FB-BB93-AFD8F5ADD794}">
      <dgm:prSet/>
      <dgm:spPr/>
      <dgm:t>
        <a:bodyPr/>
        <a:lstStyle/>
        <a:p>
          <a:endParaRPr lang="en-US"/>
        </a:p>
      </dgm:t>
    </dgm:pt>
    <dgm:pt modelId="{85273D0A-2E48-432F-BF90-ABE85CEF1BBA}">
      <dgm:prSet phldrT="[Text]" custT="1"/>
      <dgm:spPr/>
      <dgm:t>
        <a:bodyPr/>
        <a:lstStyle/>
        <a:p>
          <a:r>
            <a:rPr lang="hr-HR" sz="900">
              <a:solidFill>
                <a:schemeClr val="accent5"/>
              </a:solidFill>
            </a:rPr>
            <a:t>Očuvanje i održivo korištenje kulturne baštine</a:t>
          </a:r>
          <a:endParaRPr lang="en-US" sz="900" b="0">
            <a:solidFill>
              <a:schemeClr val="accent5"/>
            </a:solidFill>
          </a:endParaRPr>
        </a:p>
      </dgm:t>
    </dgm:pt>
    <dgm:pt modelId="{EE80C88C-AF7B-4D57-96FC-4B4CA6991793}" type="parTrans" cxnId="{E839C2EA-2F1B-4BE2-8DFC-2B3AE16ED13C}">
      <dgm:prSet/>
      <dgm:spPr/>
      <dgm:t>
        <a:bodyPr/>
        <a:lstStyle/>
        <a:p>
          <a:endParaRPr lang="en-US"/>
        </a:p>
      </dgm:t>
    </dgm:pt>
    <dgm:pt modelId="{D3871F4B-0F35-4B12-AA32-D5366972BD48}" type="sibTrans" cxnId="{E839C2EA-2F1B-4BE2-8DFC-2B3AE16ED13C}">
      <dgm:prSet/>
      <dgm:spPr/>
      <dgm:t>
        <a:bodyPr/>
        <a:lstStyle/>
        <a:p>
          <a:endParaRPr lang="en-US"/>
        </a:p>
      </dgm:t>
    </dgm:pt>
    <dgm:pt modelId="{2E40E42D-0461-433E-B493-25D1AC7E8615}">
      <dgm:prSet custT="1"/>
      <dgm:spPr/>
      <dgm:t>
        <a:bodyPr/>
        <a:lstStyle/>
        <a:p>
          <a:r>
            <a:rPr lang="en-US" sz="900" b="0">
              <a:solidFill>
                <a:schemeClr val="accent5"/>
              </a:solidFill>
            </a:rPr>
            <a:t>Unaprjeđenje statusa novinarske profesije, medijskog sektora i poticanje pluralizma</a:t>
          </a:r>
        </a:p>
      </dgm:t>
    </dgm:pt>
    <dgm:pt modelId="{81A0F663-775B-4A39-B90E-3EDAD3A7005E}" type="parTrans" cxnId="{02B229E7-FECC-4D9E-9B28-C749E23FFFC1}">
      <dgm:prSet/>
      <dgm:spPr/>
      <dgm:t>
        <a:bodyPr/>
        <a:lstStyle/>
        <a:p>
          <a:endParaRPr lang="en-US"/>
        </a:p>
      </dgm:t>
    </dgm:pt>
    <dgm:pt modelId="{C4CF0158-7665-49F2-88E2-887C29E84A49}" type="sibTrans" cxnId="{02B229E7-FECC-4D9E-9B28-C749E23FFFC1}">
      <dgm:prSet/>
      <dgm:spPr/>
      <dgm:t>
        <a:bodyPr/>
        <a:lstStyle/>
        <a:p>
          <a:endParaRPr lang="en-US"/>
        </a:p>
      </dgm:t>
    </dgm:pt>
    <dgm:pt modelId="{44D07E90-333F-403E-BE75-AFF50961046A}">
      <dgm:prSet custT="1"/>
      <dgm:spPr/>
      <dgm:t>
        <a:bodyPr/>
        <a:lstStyle/>
        <a:p>
          <a:r>
            <a:rPr lang="en-US" sz="900" b="0">
              <a:solidFill>
                <a:schemeClr val="accent5"/>
              </a:solidFill>
            </a:rPr>
            <a:t>Učinkovita podrška kulturnom i medijskom sektoru</a:t>
          </a:r>
        </a:p>
      </dgm:t>
    </dgm:pt>
    <dgm:pt modelId="{D60BBD77-FF19-47DB-9B45-CA8C476921BA}" type="parTrans" cxnId="{2E0B6641-9002-41D6-A95B-402EFFECF1C9}">
      <dgm:prSet/>
      <dgm:spPr/>
      <dgm:t>
        <a:bodyPr/>
        <a:lstStyle/>
        <a:p>
          <a:endParaRPr lang="en-US"/>
        </a:p>
      </dgm:t>
    </dgm:pt>
    <dgm:pt modelId="{25758FF2-4CF5-47CC-AD2B-EAA4D360F823}" type="sibTrans" cxnId="{2E0B6641-9002-41D6-A95B-402EFFECF1C9}">
      <dgm:prSet/>
      <dgm:spPr/>
      <dgm:t>
        <a:bodyPr/>
        <a:lstStyle/>
        <a:p>
          <a:endParaRPr lang="en-US"/>
        </a:p>
      </dgm:t>
    </dgm:pt>
    <dgm:pt modelId="{8AB68102-41F6-4DFB-85AC-FA4ED3031216}">
      <dgm:prSet custT="1"/>
      <dgm:spPr/>
      <dgm:t>
        <a:bodyPr/>
        <a:lstStyle/>
        <a:p>
          <a:r>
            <a:rPr lang="en-US" sz="900" b="0">
              <a:solidFill>
                <a:schemeClr val="accent5"/>
              </a:solidFill>
            </a:rPr>
            <a:t>Razvoj sustava arhiva, knjižnica i muzeja</a:t>
          </a:r>
        </a:p>
      </dgm:t>
    </dgm:pt>
    <dgm:pt modelId="{2CF0858B-06EB-4649-8F83-8D436F8E924A}" type="parTrans" cxnId="{E713EE24-DC62-4A92-A8CC-0A38D966A2B1}">
      <dgm:prSet/>
      <dgm:spPr/>
      <dgm:t>
        <a:bodyPr/>
        <a:lstStyle/>
        <a:p>
          <a:endParaRPr lang="en-US"/>
        </a:p>
      </dgm:t>
    </dgm:pt>
    <dgm:pt modelId="{668861F2-D82B-4871-8916-CF0C058C0674}" type="sibTrans" cxnId="{E713EE24-DC62-4A92-A8CC-0A38D966A2B1}">
      <dgm:prSet/>
      <dgm:spPr/>
      <dgm:t>
        <a:bodyPr/>
        <a:lstStyle/>
        <a:p>
          <a:endParaRPr lang="en-US"/>
        </a:p>
      </dgm:t>
    </dgm:pt>
    <dgm:pt modelId="{7B259A41-17F9-4F3C-A5CD-30BF23F4EAD8}" type="pres">
      <dgm:prSet presAssocID="{4C799F15-FC7A-4F7C-A998-74C5C197C54F}" presName="Name0" presStyleCnt="0">
        <dgm:presLayoutVars>
          <dgm:chMax val="1"/>
          <dgm:dir/>
          <dgm:animLvl val="ctr"/>
          <dgm:resizeHandles val="exact"/>
        </dgm:presLayoutVars>
      </dgm:prSet>
      <dgm:spPr/>
    </dgm:pt>
    <dgm:pt modelId="{6088B171-FD7B-4F2E-AE2A-EB8C7490901B}" type="pres">
      <dgm:prSet presAssocID="{2384D83E-E87F-40CC-B211-3647CB9D1486}" presName="centerShape" presStyleLbl="node0" presStyleIdx="0" presStyleCnt="1"/>
      <dgm:spPr/>
    </dgm:pt>
    <dgm:pt modelId="{A2672B18-5AB2-4ED5-8815-929540203786}" type="pres">
      <dgm:prSet presAssocID="{4B73120A-3FF2-4339-8480-F923487592BD}" presName="node" presStyleLbl="node1" presStyleIdx="0" presStyleCnt="5">
        <dgm:presLayoutVars>
          <dgm:bulletEnabled val="1"/>
        </dgm:presLayoutVars>
      </dgm:prSet>
      <dgm:spPr/>
    </dgm:pt>
    <dgm:pt modelId="{099DDF93-E7C4-4BA8-9FA0-D6AE6A68EFC3}" type="pres">
      <dgm:prSet presAssocID="{4B73120A-3FF2-4339-8480-F923487592BD}" presName="dummy" presStyleCnt="0"/>
      <dgm:spPr/>
    </dgm:pt>
    <dgm:pt modelId="{101BB5DF-8F61-43A9-940F-BFE6C4B168B0}" type="pres">
      <dgm:prSet presAssocID="{1F15748E-4763-4981-AEC8-694393D46104}" presName="sibTrans" presStyleLbl="sibTrans2D1" presStyleIdx="0" presStyleCnt="5"/>
      <dgm:spPr/>
    </dgm:pt>
    <dgm:pt modelId="{4E8EB3CD-5F93-43C3-8D8F-33658C16F021}" type="pres">
      <dgm:prSet presAssocID="{85273D0A-2E48-432F-BF90-ABE85CEF1BBA}" presName="node" presStyleLbl="node1" presStyleIdx="1" presStyleCnt="5">
        <dgm:presLayoutVars>
          <dgm:bulletEnabled val="1"/>
        </dgm:presLayoutVars>
      </dgm:prSet>
      <dgm:spPr/>
    </dgm:pt>
    <dgm:pt modelId="{6CDB7753-4F7D-41D9-800C-65F3A04A7C36}" type="pres">
      <dgm:prSet presAssocID="{85273D0A-2E48-432F-BF90-ABE85CEF1BBA}" presName="dummy" presStyleCnt="0"/>
      <dgm:spPr/>
    </dgm:pt>
    <dgm:pt modelId="{174F7B39-86A6-491D-98DE-B83C517D3217}" type="pres">
      <dgm:prSet presAssocID="{D3871F4B-0F35-4B12-AA32-D5366972BD48}" presName="sibTrans" presStyleLbl="sibTrans2D1" presStyleIdx="1" presStyleCnt="5"/>
      <dgm:spPr/>
    </dgm:pt>
    <dgm:pt modelId="{8789EC6F-7A4B-4281-8C3D-A189C6C6ED89}" type="pres">
      <dgm:prSet presAssocID="{8AB68102-41F6-4DFB-85AC-FA4ED3031216}" presName="node" presStyleLbl="node1" presStyleIdx="2" presStyleCnt="5">
        <dgm:presLayoutVars>
          <dgm:bulletEnabled val="1"/>
        </dgm:presLayoutVars>
      </dgm:prSet>
      <dgm:spPr/>
    </dgm:pt>
    <dgm:pt modelId="{6D8B13F0-22DB-4CFC-BEE2-940AFF6B37EE}" type="pres">
      <dgm:prSet presAssocID="{8AB68102-41F6-4DFB-85AC-FA4ED3031216}" presName="dummy" presStyleCnt="0"/>
      <dgm:spPr/>
    </dgm:pt>
    <dgm:pt modelId="{8C0FF844-C447-4488-9CFF-22F320A9A79E}" type="pres">
      <dgm:prSet presAssocID="{668861F2-D82B-4871-8916-CF0C058C0674}" presName="sibTrans" presStyleLbl="sibTrans2D1" presStyleIdx="2" presStyleCnt="5"/>
      <dgm:spPr/>
    </dgm:pt>
    <dgm:pt modelId="{41509B43-7BAA-45D1-ACB9-2977F408CB76}" type="pres">
      <dgm:prSet presAssocID="{2E40E42D-0461-433E-B493-25D1AC7E8615}" presName="node" presStyleLbl="node1" presStyleIdx="3" presStyleCnt="5">
        <dgm:presLayoutVars>
          <dgm:bulletEnabled val="1"/>
        </dgm:presLayoutVars>
      </dgm:prSet>
      <dgm:spPr/>
    </dgm:pt>
    <dgm:pt modelId="{96858911-4EAE-4A1F-9722-5C554689C1E7}" type="pres">
      <dgm:prSet presAssocID="{2E40E42D-0461-433E-B493-25D1AC7E8615}" presName="dummy" presStyleCnt="0"/>
      <dgm:spPr/>
    </dgm:pt>
    <dgm:pt modelId="{9BC6A6EC-CB74-43AF-83C4-4576626DB695}" type="pres">
      <dgm:prSet presAssocID="{C4CF0158-7665-49F2-88E2-887C29E84A49}" presName="sibTrans" presStyleLbl="sibTrans2D1" presStyleIdx="3" presStyleCnt="5"/>
      <dgm:spPr/>
    </dgm:pt>
    <dgm:pt modelId="{6882567C-6AED-4D91-AC49-8F48D929AF01}" type="pres">
      <dgm:prSet presAssocID="{44D07E90-333F-403E-BE75-AFF50961046A}" presName="node" presStyleLbl="node1" presStyleIdx="4" presStyleCnt="5">
        <dgm:presLayoutVars>
          <dgm:bulletEnabled val="1"/>
        </dgm:presLayoutVars>
      </dgm:prSet>
      <dgm:spPr/>
    </dgm:pt>
    <dgm:pt modelId="{529650B8-4CDC-49A4-A8EC-F8736447F550}" type="pres">
      <dgm:prSet presAssocID="{44D07E90-333F-403E-BE75-AFF50961046A}" presName="dummy" presStyleCnt="0"/>
      <dgm:spPr/>
    </dgm:pt>
    <dgm:pt modelId="{E2415931-B695-4148-ACDF-9493F050C35A}" type="pres">
      <dgm:prSet presAssocID="{25758FF2-4CF5-47CC-AD2B-EAA4D360F823}" presName="sibTrans" presStyleLbl="sibTrans2D1" presStyleIdx="4" presStyleCnt="5"/>
      <dgm:spPr/>
    </dgm:pt>
  </dgm:ptLst>
  <dgm:cxnLst>
    <dgm:cxn modelId="{DAD5FD13-BFA7-40E5-AFD5-DA652388135F}" type="presOf" srcId="{44D07E90-333F-403E-BE75-AFF50961046A}" destId="{6882567C-6AED-4D91-AC49-8F48D929AF01}" srcOrd="0" destOrd="0" presId="urn:microsoft.com/office/officeart/2005/8/layout/radial6"/>
    <dgm:cxn modelId="{7227C217-E1B1-4218-8949-4144D1FB78C0}" type="presOf" srcId="{4C799F15-FC7A-4F7C-A998-74C5C197C54F}" destId="{7B259A41-17F9-4F3C-A5CD-30BF23F4EAD8}" srcOrd="0" destOrd="0" presId="urn:microsoft.com/office/officeart/2005/8/layout/radial6"/>
    <dgm:cxn modelId="{E713EE24-DC62-4A92-A8CC-0A38D966A2B1}" srcId="{2384D83E-E87F-40CC-B211-3647CB9D1486}" destId="{8AB68102-41F6-4DFB-85AC-FA4ED3031216}" srcOrd="2" destOrd="0" parTransId="{2CF0858B-06EB-4649-8F83-8D436F8E924A}" sibTransId="{668861F2-D82B-4871-8916-CF0C058C0674}"/>
    <dgm:cxn modelId="{195AEE39-ED3A-4F88-9CBE-FD49872EDECE}" type="presOf" srcId="{8AB68102-41F6-4DFB-85AC-FA4ED3031216}" destId="{8789EC6F-7A4B-4281-8C3D-A189C6C6ED89}" srcOrd="0" destOrd="0" presId="urn:microsoft.com/office/officeart/2005/8/layout/radial6"/>
    <dgm:cxn modelId="{2E0B6641-9002-41D6-A95B-402EFFECF1C9}" srcId="{2384D83E-E87F-40CC-B211-3647CB9D1486}" destId="{44D07E90-333F-403E-BE75-AFF50961046A}" srcOrd="4" destOrd="0" parTransId="{D60BBD77-FF19-47DB-9B45-CA8C476921BA}" sibTransId="{25758FF2-4CF5-47CC-AD2B-EAA4D360F823}"/>
    <dgm:cxn modelId="{3FA91466-BA26-4FFE-8098-58688644D7E0}" type="presOf" srcId="{2E40E42D-0461-433E-B493-25D1AC7E8615}" destId="{41509B43-7BAA-45D1-ACB9-2977F408CB76}" srcOrd="0" destOrd="0" presId="urn:microsoft.com/office/officeart/2005/8/layout/radial6"/>
    <dgm:cxn modelId="{A93D898A-A683-479B-A393-216D49EE8D71}" type="presOf" srcId="{25758FF2-4CF5-47CC-AD2B-EAA4D360F823}" destId="{E2415931-B695-4148-ACDF-9493F050C35A}" srcOrd="0" destOrd="0" presId="urn:microsoft.com/office/officeart/2005/8/layout/radial6"/>
    <dgm:cxn modelId="{EC2FBD9D-C507-4C33-BD93-B8F3AFFED363}" type="presOf" srcId="{668861F2-D82B-4871-8916-CF0C058C0674}" destId="{8C0FF844-C447-4488-9CFF-22F320A9A79E}" srcOrd="0" destOrd="0" presId="urn:microsoft.com/office/officeart/2005/8/layout/radial6"/>
    <dgm:cxn modelId="{41EF60B9-0CFD-4E06-9A55-7B1F6208EF52}" type="presOf" srcId="{2384D83E-E87F-40CC-B211-3647CB9D1486}" destId="{6088B171-FD7B-4F2E-AE2A-EB8C7490901B}" srcOrd="0" destOrd="0" presId="urn:microsoft.com/office/officeart/2005/8/layout/radial6"/>
    <dgm:cxn modelId="{D7D3DCBF-5DDE-4AA1-AC5B-BF434B008015}" srcId="{4C799F15-FC7A-4F7C-A998-74C5C197C54F}" destId="{2384D83E-E87F-40CC-B211-3647CB9D1486}" srcOrd="0" destOrd="0" parTransId="{F952F0FF-DB5A-422D-BD85-950480BE2846}" sibTransId="{E87A3FC1-0FC4-4216-A107-58BF94C05662}"/>
    <dgm:cxn modelId="{608C5BC4-C878-4EE2-B39E-67766663B0F9}" type="presOf" srcId="{1F15748E-4763-4981-AEC8-694393D46104}" destId="{101BB5DF-8F61-43A9-940F-BFE6C4B168B0}" srcOrd="0" destOrd="0" presId="urn:microsoft.com/office/officeart/2005/8/layout/radial6"/>
    <dgm:cxn modelId="{CB561BC6-461E-49E4-9C9F-FB664EB66817}" type="presOf" srcId="{4B73120A-3FF2-4339-8480-F923487592BD}" destId="{A2672B18-5AB2-4ED5-8815-929540203786}" srcOrd="0" destOrd="0" presId="urn:microsoft.com/office/officeart/2005/8/layout/radial6"/>
    <dgm:cxn modelId="{BC5279D0-345A-48F7-BCFA-544F04C7D746}" type="presOf" srcId="{D3871F4B-0F35-4B12-AA32-D5366972BD48}" destId="{174F7B39-86A6-491D-98DE-B83C517D3217}" srcOrd="0" destOrd="0" presId="urn:microsoft.com/office/officeart/2005/8/layout/radial6"/>
    <dgm:cxn modelId="{8863E0E2-F658-49FB-BB93-AFD8F5ADD794}" srcId="{2384D83E-E87F-40CC-B211-3647CB9D1486}" destId="{4B73120A-3FF2-4339-8480-F923487592BD}" srcOrd="0" destOrd="0" parTransId="{7DE0D7FC-3597-4A9E-BAAA-D55563F1C308}" sibTransId="{1F15748E-4763-4981-AEC8-694393D46104}"/>
    <dgm:cxn modelId="{AB5CA4E6-8D8D-46A3-9C78-02A348D3A1FD}" type="presOf" srcId="{C4CF0158-7665-49F2-88E2-887C29E84A49}" destId="{9BC6A6EC-CB74-43AF-83C4-4576626DB695}" srcOrd="0" destOrd="0" presId="urn:microsoft.com/office/officeart/2005/8/layout/radial6"/>
    <dgm:cxn modelId="{02B229E7-FECC-4D9E-9B28-C749E23FFFC1}" srcId="{2384D83E-E87F-40CC-B211-3647CB9D1486}" destId="{2E40E42D-0461-433E-B493-25D1AC7E8615}" srcOrd="3" destOrd="0" parTransId="{81A0F663-775B-4A39-B90E-3EDAD3A7005E}" sibTransId="{C4CF0158-7665-49F2-88E2-887C29E84A49}"/>
    <dgm:cxn modelId="{E839C2EA-2F1B-4BE2-8DFC-2B3AE16ED13C}" srcId="{2384D83E-E87F-40CC-B211-3647CB9D1486}" destId="{85273D0A-2E48-432F-BF90-ABE85CEF1BBA}" srcOrd="1" destOrd="0" parTransId="{EE80C88C-AF7B-4D57-96FC-4B4CA6991793}" sibTransId="{D3871F4B-0F35-4B12-AA32-D5366972BD48}"/>
    <dgm:cxn modelId="{6E7D1FFE-5D5D-4C12-8C2F-9850A317EB06}" type="presOf" srcId="{85273D0A-2E48-432F-BF90-ABE85CEF1BBA}" destId="{4E8EB3CD-5F93-43C3-8D8F-33658C16F021}" srcOrd="0" destOrd="0" presId="urn:microsoft.com/office/officeart/2005/8/layout/radial6"/>
    <dgm:cxn modelId="{EBA745EB-4547-4E1A-A8ED-E411389E7B76}" type="presParOf" srcId="{7B259A41-17F9-4F3C-A5CD-30BF23F4EAD8}" destId="{6088B171-FD7B-4F2E-AE2A-EB8C7490901B}" srcOrd="0" destOrd="0" presId="urn:microsoft.com/office/officeart/2005/8/layout/radial6"/>
    <dgm:cxn modelId="{80460661-A5D1-4AF0-9321-4ABEFFF9F474}" type="presParOf" srcId="{7B259A41-17F9-4F3C-A5CD-30BF23F4EAD8}" destId="{A2672B18-5AB2-4ED5-8815-929540203786}" srcOrd="1" destOrd="0" presId="urn:microsoft.com/office/officeart/2005/8/layout/radial6"/>
    <dgm:cxn modelId="{5AA41CC2-5C8C-452D-A418-D9B5C11C820D}" type="presParOf" srcId="{7B259A41-17F9-4F3C-A5CD-30BF23F4EAD8}" destId="{099DDF93-E7C4-4BA8-9FA0-D6AE6A68EFC3}" srcOrd="2" destOrd="0" presId="urn:microsoft.com/office/officeart/2005/8/layout/radial6"/>
    <dgm:cxn modelId="{EEA73935-2341-4407-B113-BC46DDE62C03}" type="presParOf" srcId="{7B259A41-17F9-4F3C-A5CD-30BF23F4EAD8}" destId="{101BB5DF-8F61-43A9-940F-BFE6C4B168B0}" srcOrd="3" destOrd="0" presId="urn:microsoft.com/office/officeart/2005/8/layout/radial6"/>
    <dgm:cxn modelId="{67ABD847-0B5E-4E78-9BCA-9E3E4BC2145F}" type="presParOf" srcId="{7B259A41-17F9-4F3C-A5CD-30BF23F4EAD8}" destId="{4E8EB3CD-5F93-43C3-8D8F-33658C16F021}" srcOrd="4" destOrd="0" presId="urn:microsoft.com/office/officeart/2005/8/layout/radial6"/>
    <dgm:cxn modelId="{6170BEF1-E870-4877-ABB7-399FB5665F52}" type="presParOf" srcId="{7B259A41-17F9-4F3C-A5CD-30BF23F4EAD8}" destId="{6CDB7753-4F7D-41D9-800C-65F3A04A7C36}" srcOrd="5" destOrd="0" presId="urn:microsoft.com/office/officeart/2005/8/layout/radial6"/>
    <dgm:cxn modelId="{E782A5FF-59F1-4F0E-9D80-9DD97EC0DDBD}" type="presParOf" srcId="{7B259A41-17F9-4F3C-A5CD-30BF23F4EAD8}" destId="{174F7B39-86A6-491D-98DE-B83C517D3217}" srcOrd="6" destOrd="0" presId="urn:microsoft.com/office/officeart/2005/8/layout/radial6"/>
    <dgm:cxn modelId="{A4F832FE-194F-42B6-8AC8-E701E458B873}" type="presParOf" srcId="{7B259A41-17F9-4F3C-A5CD-30BF23F4EAD8}" destId="{8789EC6F-7A4B-4281-8C3D-A189C6C6ED89}" srcOrd="7" destOrd="0" presId="urn:microsoft.com/office/officeart/2005/8/layout/radial6"/>
    <dgm:cxn modelId="{9869784C-BAEA-406D-A466-D241D3C66E92}" type="presParOf" srcId="{7B259A41-17F9-4F3C-A5CD-30BF23F4EAD8}" destId="{6D8B13F0-22DB-4CFC-BEE2-940AFF6B37EE}" srcOrd="8" destOrd="0" presId="urn:microsoft.com/office/officeart/2005/8/layout/radial6"/>
    <dgm:cxn modelId="{EE92C56A-F602-48EE-915E-13FD6799F10E}" type="presParOf" srcId="{7B259A41-17F9-4F3C-A5CD-30BF23F4EAD8}" destId="{8C0FF844-C447-4488-9CFF-22F320A9A79E}" srcOrd="9" destOrd="0" presId="urn:microsoft.com/office/officeart/2005/8/layout/radial6"/>
    <dgm:cxn modelId="{13D6AB9F-B7C3-4338-8E69-892EB57AEB7D}" type="presParOf" srcId="{7B259A41-17F9-4F3C-A5CD-30BF23F4EAD8}" destId="{41509B43-7BAA-45D1-ACB9-2977F408CB76}" srcOrd="10" destOrd="0" presId="urn:microsoft.com/office/officeart/2005/8/layout/radial6"/>
    <dgm:cxn modelId="{98ECC86D-E705-47E7-80DD-3C9B86D02919}" type="presParOf" srcId="{7B259A41-17F9-4F3C-A5CD-30BF23F4EAD8}" destId="{96858911-4EAE-4A1F-9722-5C554689C1E7}" srcOrd="11" destOrd="0" presId="urn:microsoft.com/office/officeart/2005/8/layout/radial6"/>
    <dgm:cxn modelId="{C9EB2648-1BE1-49B8-B800-6FC28FCFB7D9}" type="presParOf" srcId="{7B259A41-17F9-4F3C-A5CD-30BF23F4EAD8}" destId="{9BC6A6EC-CB74-43AF-83C4-4576626DB695}" srcOrd="12" destOrd="0" presId="urn:microsoft.com/office/officeart/2005/8/layout/radial6"/>
    <dgm:cxn modelId="{D5D3D5F9-4431-4A84-BD9F-26A277532CCD}" type="presParOf" srcId="{7B259A41-17F9-4F3C-A5CD-30BF23F4EAD8}" destId="{6882567C-6AED-4D91-AC49-8F48D929AF01}" srcOrd="13" destOrd="0" presId="urn:microsoft.com/office/officeart/2005/8/layout/radial6"/>
    <dgm:cxn modelId="{476D961D-C7D5-41A6-BAA8-8A65577EF4D9}" type="presParOf" srcId="{7B259A41-17F9-4F3C-A5CD-30BF23F4EAD8}" destId="{529650B8-4CDC-49A4-A8EC-F8736447F550}" srcOrd="14" destOrd="0" presId="urn:microsoft.com/office/officeart/2005/8/layout/radial6"/>
    <dgm:cxn modelId="{DB6193D9-CB28-4809-A3AF-073E3664441A}" type="presParOf" srcId="{7B259A41-17F9-4F3C-A5CD-30BF23F4EAD8}" destId="{E2415931-B695-4148-ACDF-9493F050C35A}" srcOrd="15"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2F47A27-D207-4C43-AD30-2A3843E6ABF0}" type="doc">
      <dgm:prSet loTypeId="urn:microsoft.com/office/officeart/2005/8/layout/hList6" loCatId="list" qsTypeId="urn:microsoft.com/office/officeart/2005/8/quickstyle/simple1" qsCatId="simple" csTypeId="urn:microsoft.com/office/officeart/2005/8/colors/accent5_1" csCatId="accent5" phldr="1"/>
      <dgm:spPr/>
      <dgm:t>
        <a:bodyPr/>
        <a:lstStyle/>
        <a:p>
          <a:endParaRPr lang="en-US"/>
        </a:p>
      </dgm:t>
    </dgm:pt>
    <dgm:pt modelId="{33ED80BB-1389-400C-B4BB-E906EF670A7D}">
      <dgm:prSet phldrT="[Text]"/>
      <dgm:spPr/>
      <dgm:t>
        <a:bodyPr/>
        <a:lstStyle/>
        <a:p>
          <a:r>
            <a:rPr lang="hr-HR" b="1">
              <a:solidFill>
                <a:schemeClr val="accent5"/>
              </a:solidFill>
            </a:rPr>
            <a:t>Kulturno stvaralaštvo, produkcija i distribucija</a:t>
          </a:r>
          <a:endParaRPr lang="en-US" b="1">
            <a:solidFill>
              <a:schemeClr val="accent5"/>
            </a:solidFill>
          </a:endParaRPr>
        </a:p>
      </dgm:t>
    </dgm:pt>
    <dgm:pt modelId="{B0BFC67B-4323-4073-A222-17A631F08FB5}" type="parTrans" cxnId="{9D74F3E0-567E-4D19-92D5-92A2171DF278}">
      <dgm:prSet/>
      <dgm:spPr/>
      <dgm:t>
        <a:bodyPr/>
        <a:lstStyle/>
        <a:p>
          <a:endParaRPr lang="en-US"/>
        </a:p>
      </dgm:t>
    </dgm:pt>
    <dgm:pt modelId="{5E70AC9F-6818-4AF1-9C35-B8C8601B7B75}" type="sibTrans" cxnId="{9D74F3E0-567E-4D19-92D5-92A2171DF278}">
      <dgm:prSet/>
      <dgm:spPr/>
      <dgm:t>
        <a:bodyPr/>
        <a:lstStyle/>
        <a:p>
          <a:endParaRPr lang="en-US"/>
        </a:p>
      </dgm:t>
    </dgm:pt>
    <dgm:pt modelId="{2E9B1F50-A121-4EA5-A55B-3642D97A14D7}">
      <dgm:prSet phldrT="[Text]"/>
      <dgm:spPr/>
      <dgm:t>
        <a:bodyPr/>
        <a:lstStyle/>
        <a:p>
          <a:r>
            <a:rPr lang="en-US">
              <a:solidFill>
                <a:schemeClr val="accent5"/>
              </a:solidFill>
            </a:rPr>
            <a:t>Status umjetnika i podrška kulturno umjetničkom stvaralaštvu</a:t>
          </a:r>
        </a:p>
      </dgm:t>
    </dgm:pt>
    <dgm:pt modelId="{59F33A6B-F0F7-4B46-AA03-FC9C48B981B6}" type="parTrans" cxnId="{6714987C-4B51-4900-B96D-94F29063C69D}">
      <dgm:prSet/>
      <dgm:spPr/>
      <dgm:t>
        <a:bodyPr/>
        <a:lstStyle/>
        <a:p>
          <a:endParaRPr lang="en-US"/>
        </a:p>
      </dgm:t>
    </dgm:pt>
    <dgm:pt modelId="{50B3817D-D16C-406B-9EF2-2333E4E53031}" type="sibTrans" cxnId="{6714987C-4B51-4900-B96D-94F29063C69D}">
      <dgm:prSet/>
      <dgm:spPr/>
      <dgm:t>
        <a:bodyPr/>
        <a:lstStyle/>
        <a:p>
          <a:endParaRPr lang="en-US"/>
        </a:p>
      </dgm:t>
    </dgm:pt>
    <dgm:pt modelId="{F33F07C3-D535-454C-A9D5-0BBAA26A47FF}">
      <dgm:prSet phldrT="[Text]"/>
      <dgm:spPr/>
      <dgm:t>
        <a:bodyPr/>
        <a:lstStyle/>
        <a:p>
          <a:r>
            <a:rPr lang="hr-HR" b="1">
              <a:solidFill>
                <a:schemeClr val="accent5"/>
              </a:solidFill>
            </a:rPr>
            <a:t>Kulturna baština</a:t>
          </a:r>
        </a:p>
      </dgm:t>
    </dgm:pt>
    <dgm:pt modelId="{C6FC5A4E-9368-4E0D-B493-29ABB8BDC9FA}" type="parTrans" cxnId="{3A07BB43-D996-436B-A7B5-A3C69C6C7F2B}">
      <dgm:prSet/>
      <dgm:spPr/>
      <dgm:t>
        <a:bodyPr/>
        <a:lstStyle/>
        <a:p>
          <a:endParaRPr lang="en-US"/>
        </a:p>
      </dgm:t>
    </dgm:pt>
    <dgm:pt modelId="{004F5A77-C304-46DE-8F57-405B2433480C}" type="sibTrans" cxnId="{3A07BB43-D996-436B-A7B5-A3C69C6C7F2B}">
      <dgm:prSet/>
      <dgm:spPr/>
      <dgm:t>
        <a:bodyPr/>
        <a:lstStyle/>
        <a:p>
          <a:endParaRPr lang="en-US"/>
        </a:p>
      </dgm:t>
    </dgm:pt>
    <dgm:pt modelId="{13E785BA-EE85-4047-A92B-B72F98876337}">
      <dgm:prSet/>
      <dgm:spPr/>
      <dgm:t>
        <a:bodyPr/>
        <a:lstStyle/>
        <a:p>
          <a:r>
            <a:rPr lang="hr-HR" b="1">
              <a:solidFill>
                <a:schemeClr val="accent5"/>
              </a:solidFill>
            </a:rPr>
            <a:t>Sustav arhiva, knjižnica i muzeja</a:t>
          </a:r>
          <a:endParaRPr lang="en-US" b="1">
            <a:solidFill>
              <a:schemeClr val="accent5"/>
            </a:solidFill>
          </a:endParaRPr>
        </a:p>
      </dgm:t>
    </dgm:pt>
    <dgm:pt modelId="{F76A9F28-6680-4D6A-8362-C2CF1FFD9819}" type="parTrans" cxnId="{CD2A750F-5214-4ABF-92C6-876E0B2F4D45}">
      <dgm:prSet/>
      <dgm:spPr/>
      <dgm:t>
        <a:bodyPr/>
        <a:lstStyle/>
        <a:p>
          <a:endParaRPr lang="en-US"/>
        </a:p>
      </dgm:t>
    </dgm:pt>
    <dgm:pt modelId="{596DC16B-EF79-4626-BB8D-1D5DD80F1B93}" type="sibTrans" cxnId="{CD2A750F-5214-4ABF-92C6-876E0B2F4D45}">
      <dgm:prSet/>
      <dgm:spPr/>
      <dgm:t>
        <a:bodyPr/>
        <a:lstStyle/>
        <a:p>
          <a:endParaRPr lang="en-US"/>
        </a:p>
      </dgm:t>
    </dgm:pt>
    <dgm:pt modelId="{2B89D500-DA36-470C-BA2D-B7073CA104BD}">
      <dgm:prSet/>
      <dgm:spPr/>
      <dgm:t>
        <a:bodyPr/>
        <a:lstStyle/>
        <a:p>
          <a:r>
            <a:rPr lang="hr-HR" b="1">
              <a:solidFill>
                <a:schemeClr val="accent5"/>
              </a:solidFill>
            </a:rPr>
            <a:t>Medijski sektor</a:t>
          </a:r>
          <a:endParaRPr lang="en-US" b="1">
            <a:solidFill>
              <a:schemeClr val="accent5"/>
            </a:solidFill>
          </a:endParaRPr>
        </a:p>
      </dgm:t>
    </dgm:pt>
    <dgm:pt modelId="{1889A6D0-1F8B-42E7-852E-CB5CB83ADF98}" type="parTrans" cxnId="{0DB9647E-6306-4C16-97CA-18A9CC95371C}">
      <dgm:prSet/>
      <dgm:spPr/>
      <dgm:t>
        <a:bodyPr/>
        <a:lstStyle/>
        <a:p>
          <a:endParaRPr lang="en-US"/>
        </a:p>
      </dgm:t>
    </dgm:pt>
    <dgm:pt modelId="{FE054659-D696-498E-86D5-16ABC0D30D2D}" type="sibTrans" cxnId="{0DB9647E-6306-4C16-97CA-18A9CC95371C}">
      <dgm:prSet/>
      <dgm:spPr/>
      <dgm:t>
        <a:bodyPr/>
        <a:lstStyle/>
        <a:p>
          <a:endParaRPr lang="en-US"/>
        </a:p>
      </dgm:t>
    </dgm:pt>
    <dgm:pt modelId="{01CE9C86-BF3F-44D1-AA74-ADACCA89ED67}">
      <dgm:prSet/>
      <dgm:spPr/>
      <dgm:t>
        <a:bodyPr/>
        <a:lstStyle/>
        <a:p>
          <a:r>
            <a:rPr lang="hr-HR" b="1">
              <a:solidFill>
                <a:schemeClr val="accent5"/>
              </a:solidFill>
            </a:rPr>
            <a:t>Podrška kulturnom i medijskom sektoru</a:t>
          </a:r>
          <a:endParaRPr lang="en-US" b="1">
            <a:solidFill>
              <a:schemeClr val="accent5"/>
            </a:solidFill>
          </a:endParaRPr>
        </a:p>
      </dgm:t>
    </dgm:pt>
    <dgm:pt modelId="{2C8434F6-AB48-49B0-A996-99D6B7CF6C1C}" type="parTrans" cxnId="{FF55AAB7-CC67-45B2-B1AB-2009D93066EC}">
      <dgm:prSet/>
      <dgm:spPr/>
      <dgm:t>
        <a:bodyPr/>
        <a:lstStyle/>
        <a:p>
          <a:endParaRPr lang="en-US"/>
        </a:p>
      </dgm:t>
    </dgm:pt>
    <dgm:pt modelId="{7A7BC696-71E9-417B-AE2E-6932EC0698A9}" type="sibTrans" cxnId="{FF55AAB7-CC67-45B2-B1AB-2009D93066EC}">
      <dgm:prSet/>
      <dgm:spPr/>
      <dgm:t>
        <a:bodyPr/>
        <a:lstStyle/>
        <a:p>
          <a:endParaRPr lang="en-US"/>
        </a:p>
      </dgm:t>
    </dgm:pt>
    <dgm:pt modelId="{B5DA0E3B-D93F-430E-BA67-B97647E2C037}">
      <dgm:prSet/>
      <dgm:spPr/>
      <dgm:t>
        <a:bodyPr/>
        <a:lstStyle/>
        <a:p>
          <a:r>
            <a:rPr lang="hr-HR">
              <a:solidFill>
                <a:schemeClr val="accent5"/>
              </a:solidFill>
            </a:rPr>
            <a:t>Prikupljanje, obrada, zaštita, očuvanje, dostupnost, korištenje i interpretacija građe</a:t>
          </a:r>
          <a:endParaRPr lang="en-US">
            <a:solidFill>
              <a:schemeClr val="accent5"/>
            </a:solidFill>
          </a:endParaRPr>
        </a:p>
      </dgm:t>
    </dgm:pt>
    <dgm:pt modelId="{3E32C407-D8A1-4937-8545-F945857D7ADF}" type="parTrans" cxnId="{272B538E-6128-436C-B01C-71F9F5D7C94F}">
      <dgm:prSet/>
      <dgm:spPr/>
      <dgm:t>
        <a:bodyPr/>
        <a:lstStyle/>
        <a:p>
          <a:endParaRPr lang="en-US"/>
        </a:p>
      </dgm:t>
    </dgm:pt>
    <dgm:pt modelId="{C87308AA-76E8-4053-A327-ADD1B1900640}" type="sibTrans" cxnId="{272B538E-6128-436C-B01C-71F9F5D7C94F}">
      <dgm:prSet/>
      <dgm:spPr/>
      <dgm:t>
        <a:bodyPr/>
        <a:lstStyle/>
        <a:p>
          <a:endParaRPr lang="en-US"/>
        </a:p>
      </dgm:t>
    </dgm:pt>
    <dgm:pt modelId="{1F344C66-18CE-47EE-84E5-C32CDE4D6536}">
      <dgm:prSet/>
      <dgm:spPr/>
      <dgm:t>
        <a:bodyPr/>
        <a:lstStyle/>
        <a:p>
          <a:r>
            <a:rPr lang="en-US">
              <a:solidFill>
                <a:schemeClr val="accent5"/>
              </a:solidFill>
            </a:rPr>
            <a:t>Ljudski potencijali</a:t>
          </a:r>
          <a:r>
            <a:rPr lang="hr-HR">
              <a:solidFill>
                <a:schemeClr val="accent5"/>
              </a:solidFill>
            </a:rPr>
            <a:t>, </a:t>
          </a:r>
          <a:r>
            <a:rPr lang="en-US">
              <a:solidFill>
                <a:schemeClr val="accent5"/>
              </a:solidFill>
            </a:rPr>
            <a:t>sustav podrške</a:t>
          </a:r>
          <a:r>
            <a:rPr lang="hr-HR">
              <a:solidFill>
                <a:schemeClr val="accent5"/>
              </a:solidFill>
            </a:rPr>
            <a:t> i otpornost na rizike</a:t>
          </a:r>
          <a:endParaRPr lang="en-US">
            <a:solidFill>
              <a:schemeClr val="accent5"/>
            </a:solidFill>
          </a:endParaRPr>
        </a:p>
      </dgm:t>
    </dgm:pt>
    <dgm:pt modelId="{F7E7F050-F91D-406D-8C95-E7718C966D45}" type="parTrans" cxnId="{9ACCE861-9CDF-48B1-81C6-2FFEA50DD7A1}">
      <dgm:prSet/>
      <dgm:spPr/>
      <dgm:t>
        <a:bodyPr/>
        <a:lstStyle/>
        <a:p>
          <a:endParaRPr lang="en-US"/>
        </a:p>
      </dgm:t>
    </dgm:pt>
    <dgm:pt modelId="{7B72A09C-08E4-42EE-A206-D9BB1AC0A58C}" type="sibTrans" cxnId="{9ACCE861-9CDF-48B1-81C6-2FFEA50DD7A1}">
      <dgm:prSet/>
      <dgm:spPr/>
      <dgm:t>
        <a:bodyPr/>
        <a:lstStyle/>
        <a:p>
          <a:endParaRPr lang="en-US"/>
        </a:p>
      </dgm:t>
    </dgm:pt>
    <dgm:pt modelId="{01EC0B36-6952-4DB8-BEC2-BA1537352494}">
      <dgm:prSet/>
      <dgm:spPr/>
      <dgm:t>
        <a:bodyPr/>
        <a:lstStyle/>
        <a:p>
          <a:r>
            <a:rPr lang="en-US">
              <a:solidFill>
                <a:schemeClr val="accent5"/>
              </a:solidFill>
            </a:rPr>
            <a:t>Prostori za rad za potrebe kulture i kulturno umjetničkog stvaralaštva</a:t>
          </a:r>
        </a:p>
      </dgm:t>
    </dgm:pt>
    <dgm:pt modelId="{C7C79738-6E8A-4682-80A1-EFF1DD19743A}" type="parTrans" cxnId="{EDF722F2-26AF-45B1-90F9-B72EFA077F43}">
      <dgm:prSet/>
      <dgm:spPr/>
      <dgm:t>
        <a:bodyPr/>
        <a:lstStyle/>
        <a:p>
          <a:endParaRPr lang="en-US"/>
        </a:p>
      </dgm:t>
    </dgm:pt>
    <dgm:pt modelId="{8739D46A-7C0B-44DD-A743-1E8BF7BB5E1C}" type="sibTrans" cxnId="{EDF722F2-26AF-45B1-90F9-B72EFA077F43}">
      <dgm:prSet/>
      <dgm:spPr/>
      <dgm:t>
        <a:bodyPr/>
        <a:lstStyle/>
        <a:p>
          <a:endParaRPr lang="en-US"/>
        </a:p>
      </dgm:t>
    </dgm:pt>
    <dgm:pt modelId="{475D5741-980B-4F73-B5BA-1E332614E58B}">
      <dgm:prSet/>
      <dgm:spPr/>
      <dgm:t>
        <a:bodyPr/>
        <a:lstStyle/>
        <a:p>
          <a:r>
            <a:rPr lang="en-US">
              <a:solidFill>
                <a:schemeClr val="accent5"/>
              </a:solidFill>
            </a:rPr>
            <a:t>Produkcija </a:t>
          </a:r>
          <a:r>
            <a:rPr lang="hr-HR">
              <a:solidFill>
                <a:schemeClr val="accent5"/>
              </a:solidFill>
            </a:rPr>
            <a:t>i distribucija </a:t>
          </a:r>
          <a:r>
            <a:rPr lang="en-US">
              <a:solidFill>
                <a:schemeClr val="accent5"/>
              </a:solidFill>
            </a:rPr>
            <a:t>kulturnih sadržaja</a:t>
          </a:r>
        </a:p>
      </dgm:t>
    </dgm:pt>
    <dgm:pt modelId="{98611006-F505-4493-BF10-579B43691A90}" type="parTrans" cxnId="{B007E36D-4AA7-4BB3-8A3C-41DFB7BF78E0}">
      <dgm:prSet/>
      <dgm:spPr/>
      <dgm:t>
        <a:bodyPr/>
        <a:lstStyle/>
        <a:p>
          <a:endParaRPr lang="en-US"/>
        </a:p>
      </dgm:t>
    </dgm:pt>
    <dgm:pt modelId="{354CEEF5-0BCE-42B6-97E1-5675BA6F106A}" type="sibTrans" cxnId="{B007E36D-4AA7-4BB3-8A3C-41DFB7BF78E0}">
      <dgm:prSet/>
      <dgm:spPr/>
      <dgm:t>
        <a:bodyPr/>
        <a:lstStyle/>
        <a:p>
          <a:endParaRPr lang="en-US"/>
        </a:p>
      </dgm:t>
    </dgm:pt>
    <dgm:pt modelId="{D308213D-22CE-499A-B548-B59714702DEC}">
      <dgm:prSet/>
      <dgm:spPr/>
      <dgm:t>
        <a:bodyPr/>
        <a:lstStyle/>
        <a:p>
          <a:r>
            <a:rPr lang="hr-HR">
              <a:solidFill>
                <a:schemeClr val="accent5"/>
              </a:solidFill>
            </a:rPr>
            <a:t>Stručni i infrastrukturni kapaciteti</a:t>
          </a:r>
          <a:endParaRPr lang="en-US">
            <a:solidFill>
              <a:schemeClr val="accent5"/>
            </a:solidFill>
          </a:endParaRPr>
        </a:p>
      </dgm:t>
    </dgm:pt>
    <dgm:pt modelId="{5A4E96BF-FCC3-4C75-ABF3-6D02B8567628}" type="parTrans" cxnId="{8F8F2293-B14D-43B4-949C-E360DD765569}">
      <dgm:prSet/>
      <dgm:spPr/>
      <dgm:t>
        <a:bodyPr/>
        <a:lstStyle/>
        <a:p>
          <a:endParaRPr lang="en-US"/>
        </a:p>
      </dgm:t>
    </dgm:pt>
    <dgm:pt modelId="{3176FB61-71FA-48BB-8CBE-D27CADC81B8D}" type="sibTrans" cxnId="{8F8F2293-B14D-43B4-949C-E360DD765569}">
      <dgm:prSet/>
      <dgm:spPr/>
      <dgm:t>
        <a:bodyPr/>
        <a:lstStyle/>
        <a:p>
          <a:endParaRPr lang="en-US"/>
        </a:p>
      </dgm:t>
    </dgm:pt>
    <dgm:pt modelId="{B8F49330-1790-490E-AF90-F7E325745F95}">
      <dgm:prSet/>
      <dgm:spPr/>
      <dgm:t>
        <a:bodyPr/>
        <a:lstStyle/>
        <a:p>
          <a:r>
            <a:rPr lang="en-US">
              <a:solidFill>
                <a:schemeClr val="accent5"/>
              </a:solidFill>
            </a:rPr>
            <a:t>Međunarodna kulturna suradnja</a:t>
          </a:r>
        </a:p>
      </dgm:t>
    </dgm:pt>
    <dgm:pt modelId="{3AC21137-1F05-4A29-9CB8-C6A0217D6A50}" type="parTrans" cxnId="{0B77ADA1-AC2E-424C-B8FD-A17F1C631894}">
      <dgm:prSet/>
      <dgm:spPr/>
      <dgm:t>
        <a:bodyPr/>
        <a:lstStyle/>
        <a:p>
          <a:endParaRPr lang="en-US"/>
        </a:p>
      </dgm:t>
    </dgm:pt>
    <dgm:pt modelId="{1D0AD766-9915-476F-A2DA-E1973A52AE2B}" type="sibTrans" cxnId="{0B77ADA1-AC2E-424C-B8FD-A17F1C631894}">
      <dgm:prSet/>
      <dgm:spPr/>
      <dgm:t>
        <a:bodyPr/>
        <a:lstStyle/>
        <a:p>
          <a:endParaRPr lang="en-US"/>
        </a:p>
      </dgm:t>
    </dgm:pt>
    <dgm:pt modelId="{9624F30A-8C39-499E-8D59-5BFE9E143BFE}">
      <dgm:prSet/>
      <dgm:spPr/>
      <dgm:t>
        <a:bodyPr/>
        <a:lstStyle/>
        <a:p>
          <a:r>
            <a:rPr lang="hr-HR" b="0">
              <a:solidFill>
                <a:schemeClr val="accent5"/>
              </a:solidFill>
            </a:rPr>
            <a:t>Unaprjeđenje uloge medija i statusa novinara</a:t>
          </a:r>
          <a:endParaRPr lang="en-US" b="0">
            <a:solidFill>
              <a:schemeClr val="accent5"/>
            </a:solidFill>
          </a:endParaRPr>
        </a:p>
      </dgm:t>
    </dgm:pt>
    <dgm:pt modelId="{3A0064AC-7B7C-494F-87E0-DEDD38F7AC46}" type="parTrans" cxnId="{E3F8F1AB-E75F-4BB3-9BC4-9DB0D2673E8E}">
      <dgm:prSet/>
      <dgm:spPr/>
      <dgm:t>
        <a:bodyPr/>
        <a:lstStyle/>
        <a:p>
          <a:endParaRPr lang="en-US"/>
        </a:p>
      </dgm:t>
    </dgm:pt>
    <dgm:pt modelId="{86E86164-97F4-415D-990A-52AF9BF99C25}" type="sibTrans" cxnId="{E3F8F1AB-E75F-4BB3-9BC4-9DB0D2673E8E}">
      <dgm:prSet/>
      <dgm:spPr/>
      <dgm:t>
        <a:bodyPr/>
        <a:lstStyle/>
        <a:p>
          <a:endParaRPr lang="en-US"/>
        </a:p>
      </dgm:t>
    </dgm:pt>
    <dgm:pt modelId="{9D052CA8-DD73-4920-A840-A870EC4DCF9E}">
      <dgm:prSet/>
      <dgm:spPr/>
      <dgm:t>
        <a:bodyPr/>
        <a:lstStyle/>
        <a:p>
          <a:r>
            <a:rPr lang="hr-HR" b="0">
              <a:solidFill>
                <a:schemeClr val="accent5"/>
              </a:solidFill>
            </a:rPr>
            <a:t>Razvoj medija</a:t>
          </a:r>
          <a:endParaRPr lang="en-US" b="0">
            <a:solidFill>
              <a:schemeClr val="accent5"/>
            </a:solidFill>
          </a:endParaRPr>
        </a:p>
      </dgm:t>
    </dgm:pt>
    <dgm:pt modelId="{411EF0E8-504F-4672-B189-77E074028E20}" type="parTrans" cxnId="{64F8AD3E-CECA-41BA-82F9-27703B05769C}">
      <dgm:prSet/>
      <dgm:spPr/>
      <dgm:t>
        <a:bodyPr/>
        <a:lstStyle/>
        <a:p>
          <a:endParaRPr lang="en-US"/>
        </a:p>
      </dgm:t>
    </dgm:pt>
    <dgm:pt modelId="{61487AF6-21D2-4AED-8121-718CE3E4BEA7}" type="sibTrans" cxnId="{64F8AD3E-CECA-41BA-82F9-27703B05769C}">
      <dgm:prSet/>
      <dgm:spPr/>
      <dgm:t>
        <a:bodyPr/>
        <a:lstStyle/>
        <a:p>
          <a:endParaRPr lang="en-US"/>
        </a:p>
      </dgm:t>
    </dgm:pt>
    <dgm:pt modelId="{97AE6072-26BE-4E1A-991E-1F0051D21833}">
      <dgm:prSet/>
      <dgm:spPr/>
      <dgm:t>
        <a:bodyPr/>
        <a:lstStyle/>
        <a:p>
          <a:r>
            <a:rPr lang="hr-HR" b="0">
              <a:solidFill>
                <a:schemeClr val="accent5"/>
              </a:solidFill>
            </a:rPr>
            <a:t>Medijska pismenost</a:t>
          </a:r>
          <a:endParaRPr lang="en-US" b="0">
            <a:solidFill>
              <a:schemeClr val="accent5"/>
            </a:solidFill>
          </a:endParaRPr>
        </a:p>
      </dgm:t>
    </dgm:pt>
    <dgm:pt modelId="{0F618E76-18B1-4F79-9FF8-B3390D60DFB9}" type="parTrans" cxnId="{4E1320D1-BDEA-464E-B45B-7141BD95F1E2}">
      <dgm:prSet/>
      <dgm:spPr/>
      <dgm:t>
        <a:bodyPr/>
        <a:lstStyle/>
        <a:p>
          <a:endParaRPr lang="en-US"/>
        </a:p>
      </dgm:t>
    </dgm:pt>
    <dgm:pt modelId="{BCB36F4D-3336-4757-9ADF-4C2A0E29D78F}" type="sibTrans" cxnId="{4E1320D1-BDEA-464E-B45B-7141BD95F1E2}">
      <dgm:prSet/>
      <dgm:spPr/>
      <dgm:t>
        <a:bodyPr/>
        <a:lstStyle/>
        <a:p>
          <a:endParaRPr lang="en-US"/>
        </a:p>
      </dgm:t>
    </dgm:pt>
    <dgm:pt modelId="{29671523-9E9B-4D74-8A95-829625EC0C0A}">
      <dgm:prSet/>
      <dgm:spPr/>
      <dgm:t>
        <a:bodyPr/>
        <a:lstStyle/>
        <a:p>
          <a:r>
            <a:rPr lang="hr-HR">
              <a:solidFill>
                <a:schemeClr val="accent5"/>
              </a:solidFill>
            </a:rPr>
            <a:t>Istraživanje, zaštita i očuvanje</a:t>
          </a:r>
          <a:endParaRPr lang="en-US">
            <a:solidFill>
              <a:schemeClr val="accent5"/>
            </a:solidFill>
          </a:endParaRPr>
        </a:p>
      </dgm:t>
    </dgm:pt>
    <dgm:pt modelId="{58ED0E0F-FEF7-4209-BFE9-B236D4FA09D9}" type="parTrans" cxnId="{1D859B45-BAD1-4B19-9452-8C64F7875ECE}">
      <dgm:prSet/>
      <dgm:spPr/>
      <dgm:t>
        <a:bodyPr/>
        <a:lstStyle/>
        <a:p>
          <a:endParaRPr lang="en-US"/>
        </a:p>
      </dgm:t>
    </dgm:pt>
    <dgm:pt modelId="{22F580A4-E81F-46B3-99CB-DDE215A8FD98}" type="sibTrans" cxnId="{1D859B45-BAD1-4B19-9452-8C64F7875ECE}">
      <dgm:prSet/>
      <dgm:spPr/>
      <dgm:t>
        <a:bodyPr/>
        <a:lstStyle/>
        <a:p>
          <a:endParaRPr lang="en-US"/>
        </a:p>
      </dgm:t>
    </dgm:pt>
    <dgm:pt modelId="{F2922CD4-0BC4-4EBA-8C1A-E3F226576606}">
      <dgm:prSet/>
      <dgm:spPr/>
      <dgm:t>
        <a:bodyPr/>
        <a:lstStyle/>
        <a:p>
          <a:r>
            <a:rPr lang="hr-HR">
              <a:solidFill>
                <a:schemeClr val="accent5"/>
              </a:solidFill>
            </a:rPr>
            <a:t>Pristup i sudjelovanje u kulturi</a:t>
          </a:r>
          <a:endParaRPr lang="en-US">
            <a:solidFill>
              <a:schemeClr val="accent5"/>
            </a:solidFill>
          </a:endParaRPr>
        </a:p>
      </dgm:t>
    </dgm:pt>
    <dgm:pt modelId="{AA778279-33B7-4EF7-A88A-EF14A22BA976}" type="parTrans" cxnId="{2222FB45-BD6E-4696-B024-6D44BE003E8C}">
      <dgm:prSet/>
      <dgm:spPr/>
      <dgm:t>
        <a:bodyPr/>
        <a:lstStyle/>
        <a:p>
          <a:endParaRPr lang="en-US"/>
        </a:p>
      </dgm:t>
    </dgm:pt>
    <dgm:pt modelId="{C886EC62-9A7B-4A24-B368-4143F2949F3D}" type="sibTrans" cxnId="{2222FB45-BD6E-4696-B024-6D44BE003E8C}">
      <dgm:prSet/>
      <dgm:spPr/>
      <dgm:t>
        <a:bodyPr/>
        <a:lstStyle/>
        <a:p>
          <a:endParaRPr lang="en-US"/>
        </a:p>
      </dgm:t>
    </dgm:pt>
    <dgm:pt modelId="{77C544A4-BC1C-496A-A3C0-DE0E49221295}">
      <dgm:prSet/>
      <dgm:spPr/>
      <dgm:t>
        <a:bodyPr/>
        <a:lstStyle/>
        <a:p>
          <a:r>
            <a:rPr lang="hr-HR">
              <a:solidFill>
                <a:schemeClr val="accent5"/>
              </a:solidFill>
            </a:rPr>
            <a:t>Strateški, normativni i financijski okvir</a:t>
          </a:r>
          <a:endParaRPr lang="en-US">
            <a:solidFill>
              <a:schemeClr val="accent5"/>
            </a:solidFill>
          </a:endParaRPr>
        </a:p>
      </dgm:t>
    </dgm:pt>
    <dgm:pt modelId="{410CC505-B674-435F-AAAE-2FE29ADC4189}" type="parTrans" cxnId="{85A98D0B-1BC7-4E7A-AD55-3C40A17D6307}">
      <dgm:prSet/>
      <dgm:spPr/>
      <dgm:t>
        <a:bodyPr/>
        <a:lstStyle/>
        <a:p>
          <a:endParaRPr lang="hr-HR"/>
        </a:p>
      </dgm:t>
    </dgm:pt>
    <dgm:pt modelId="{401C54F3-7338-428D-94FF-D11D56629B9A}" type="sibTrans" cxnId="{85A98D0B-1BC7-4E7A-AD55-3C40A17D6307}">
      <dgm:prSet/>
      <dgm:spPr/>
      <dgm:t>
        <a:bodyPr/>
        <a:lstStyle/>
        <a:p>
          <a:endParaRPr lang="hr-HR"/>
        </a:p>
      </dgm:t>
    </dgm:pt>
    <dgm:pt modelId="{C7A32EEB-5FE1-48ED-90D0-FE36DC74BBCF}">
      <dgm:prSet/>
      <dgm:spPr/>
      <dgm:t>
        <a:bodyPr/>
        <a:lstStyle/>
        <a:p>
          <a:r>
            <a:rPr lang="hr-HR">
              <a:solidFill>
                <a:schemeClr val="accent5"/>
              </a:solidFill>
            </a:rPr>
            <a:t>Valorizacija, interpretacija, promocija i upravljanje</a:t>
          </a:r>
          <a:endParaRPr lang="en-US">
            <a:solidFill>
              <a:schemeClr val="accent5"/>
            </a:solidFill>
          </a:endParaRPr>
        </a:p>
      </dgm:t>
    </dgm:pt>
    <dgm:pt modelId="{6DE58C53-BC61-4AD9-AF34-49C950A9D17B}" type="parTrans" cxnId="{F1C4A7D5-1ED5-43ED-A3BF-360FCDDF23A6}">
      <dgm:prSet/>
      <dgm:spPr/>
      <dgm:t>
        <a:bodyPr/>
        <a:lstStyle/>
        <a:p>
          <a:endParaRPr lang="en-US"/>
        </a:p>
      </dgm:t>
    </dgm:pt>
    <dgm:pt modelId="{7B18404F-895A-4A50-A530-5E45373CB6DB}" type="sibTrans" cxnId="{F1C4A7D5-1ED5-43ED-A3BF-360FCDDF23A6}">
      <dgm:prSet/>
      <dgm:spPr/>
      <dgm:t>
        <a:bodyPr/>
        <a:lstStyle/>
        <a:p>
          <a:endParaRPr lang="en-US"/>
        </a:p>
      </dgm:t>
    </dgm:pt>
    <dgm:pt modelId="{2970C3A5-43DD-443A-A9D1-7A5BD9D974EF}" type="pres">
      <dgm:prSet presAssocID="{A2F47A27-D207-4C43-AD30-2A3843E6ABF0}" presName="Name0" presStyleCnt="0">
        <dgm:presLayoutVars>
          <dgm:dir/>
          <dgm:resizeHandles val="exact"/>
        </dgm:presLayoutVars>
      </dgm:prSet>
      <dgm:spPr/>
    </dgm:pt>
    <dgm:pt modelId="{BD1770D1-588F-4B00-841C-9A4D77F2ABDB}" type="pres">
      <dgm:prSet presAssocID="{33ED80BB-1389-400C-B4BB-E906EF670A7D}" presName="node" presStyleLbl="node1" presStyleIdx="0" presStyleCnt="5">
        <dgm:presLayoutVars>
          <dgm:bulletEnabled val="1"/>
        </dgm:presLayoutVars>
      </dgm:prSet>
      <dgm:spPr/>
    </dgm:pt>
    <dgm:pt modelId="{FC9F0EBB-9108-4F3E-B7D6-34303C0B9EA2}" type="pres">
      <dgm:prSet presAssocID="{5E70AC9F-6818-4AF1-9C35-B8C8601B7B75}" presName="sibTrans" presStyleCnt="0"/>
      <dgm:spPr/>
    </dgm:pt>
    <dgm:pt modelId="{2515EA93-8F2D-4764-B58E-A2ABDA598377}" type="pres">
      <dgm:prSet presAssocID="{F33F07C3-D535-454C-A9D5-0BBAA26A47FF}" presName="node" presStyleLbl="node1" presStyleIdx="1" presStyleCnt="5">
        <dgm:presLayoutVars>
          <dgm:bulletEnabled val="1"/>
        </dgm:presLayoutVars>
      </dgm:prSet>
      <dgm:spPr/>
    </dgm:pt>
    <dgm:pt modelId="{7264707B-BA76-480E-A5A4-1EA88B1AFBD0}" type="pres">
      <dgm:prSet presAssocID="{004F5A77-C304-46DE-8F57-405B2433480C}" presName="sibTrans" presStyleCnt="0"/>
      <dgm:spPr/>
    </dgm:pt>
    <dgm:pt modelId="{FFB75ADE-9CE8-486A-BCC9-B50B3AFCB160}" type="pres">
      <dgm:prSet presAssocID="{13E785BA-EE85-4047-A92B-B72F98876337}" presName="node" presStyleLbl="node1" presStyleIdx="2" presStyleCnt="5">
        <dgm:presLayoutVars>
          <dgm:bulletEnabled val="1"/>
        </dgm:presLayoutVars>
      </dgm:prSet>
      <dgm:spPr/>
    </dgm:pt>
    <dgm:pt modelId="{5EEFBB01-4EA3-4E5E-A699-09C4BE7A5478}" type="pres">
      <dgm:prSet presAssocID="{596DC16B-EF79-4626-BB8D-1D5DD80F1B93}" presName="sibTrans" presStyleCnt="0"/>
      <dgm:spPr/>
    </dgm:pt>
    <dgm:pt modelId="{20E6BEF9-6297-46F6-8495-39F33BF02443}" type="pres">
      <dgm:prSet presAssocID="{2B89D500-DA36-470C-BA2D-B7073CA104BD}" presName="node" presStyleLbl="node1" presStyleIdx="3" presStyleCnt="5">
        <dgm:presLayoutVars>
          <dgm:bulletEnabled val="1"/>
        </dgm:presLayoutVars>
      </dgm:prSet>
      <dgm:spPr/>
    </dgm:pt>
    <dgm:pt modelId="{0E11BDEA-9AA6-4CB0-9D57-FDE4F8CD415A}" type="pres">
      <dgm:prSet presAssocID="{FE054659-D696-498E-86D5-16ABC0D30D2D}" presName="sibTrans" presStyleCnt="0"/>
      <dgm:spPr/>
    </dgm:pt>
    <dgm:pt modelId="{B42498E2-BFEA-466A-9733-592248059B15}" type="pres">
      <dgm:prSet presAssocID="{01CE9C86-BF3F-44D1-AA74-ADACCA89ED67}" presName="node" presStyleLbl="node1" presStyleIdx="4" presStyleCnt="5">
        <dgm:presLayoutVars>
          <dgm:bulletEnabled val="1"/>
        </dgm:presLayoutVars>
      </dgm:prSet>
      <dgm:spPr/>
    </dgm:pt>
  </dgm:ptLst>
  <dgm:cxnLst>
    <dgm:cxn modelId="{F8283D08-9326-4CB2-A822-3EE60D1EE88D}" type="presOf" srcId="{475D5741-980B-4F73-B5BA-1E332614E58B}" destId="{BD1770D1-588F-4B00-841C-9A4D77F2ABDB}" srcOrd="0" destOrd="3" presId="urn:microsoft.com/office/officeart/2005/8/layout/hList6"/>
    <dgm:cxn modelId="{30BAAC09-EF2F-42F9-8BE6-8DAF8845DF5A}" type="presOf" srcId="{F2922CD4-0BC4-4EBA-8C1A-E3F226576606}" destId="{BD1770D1-588F-4B00-841C-9A4D77F2ABDB}" srcOrd="0" destOrd="4" presId="urn:microsoft.com/office/officeart/2005/8/layout/hList6"/>
    <dgm:cxn modelId="{85A98D0B-1BC7-4E7A-AD55-3C40A17D6307}" srcId="{01CE9C86-BF3F-44D1-AA74-ADACCA89ED67}" destId="{77C544A4-BC1C-496A-A3C0-DE0E49221295}" srcOrd="1" destOrd="0" parTransId="{410CC505-B674-435F-AAAE-2FE29ADC4189}" sibTransId="{401C54F3-7338-428D-94FF-D11D56629B9A}"/>
    <dgm:cxn modelId="{D65C8F0D-4ADA-42FB-84C2-BD0E5CE4465C}" type="presOf" srcId="{A2F47A27-D207-4C43-AD30-2A3843E6ABF0}" destId="{2970C3A5-43DD-443A-A9D1-7A5BD9D974EF}" srcOrd="0" destOrd="0" presId="urn:microsoft.com/office/officeart/2005/8/layout/hList6"/>
    <dgm:cxn modelId="{CD2A750F-5214-4ABF-92C6-876E0B2F4D45}" srcId="{A2F47A27-D207-4C43-AD30-2A3843E6ABF0}" destId="{13E785BA-EE85-4047-A92B-B72F98876337}" srcOrd="2" destOrd="0" parTransId="{F76A9F28-6680-4D6A-8362-C2CF1FFD9819}" sibTransId="{596DC16B-EF79-4626-BB8D-1D5DD80F1B93}"/>
    <dgm:cxn modelId="{642EC813-B675-4FDF-8AE8-E35B445CDEB9}" type="presOf" srcId="{33ED80BB-1389-400C-B4BB-E906EF670A7D}" destId="{BD1770D1-588F-4B00-841C-9A4D77F2ABDB}" srcOrd="0" destOrd="0" presId="urn:microsoft.com/office/officeart/2005/8/layout/hList6"/>
    <dgm:cxn modelId="{A5D18D14-4914-4891-B00D-F59F620CB92C}" type="presOf" srcId="{9D052CA8-DD73-4920-A840-A870EC4DCF9E}" destId="{20E6BEF9-6297-46F6-8495-39F33BF02443}" srcOrd="0" destOrd="2" presId="urn:microsoft.com/office/officeart/2005/8/layout/hList6"/>
    <dgm:cxn modelId="{28978D24-C5CD-4AEB-A443-F3C063420ECE}" type="presOf" srcId="{77C544A4-BC1C-496A-A3C0-DE0E49221295}" destId="{B42498E2-BFEA-466A-9733-592248059B15}" srcOrd="0" destOrd="2" presId="urn:microsoft.com/office/officeart/2005/8/layout/hList6"/>
    <dgm:cxn modelId="{2F21092B-7EEA-4AA2-BA9A-A446643BC0BC}" type="presOf" srcId="{01CE9C86-BF3F-44D1-AA74-ADACCA89ED67}" destId="{B42498E2-BFEA-466A-9733-592248059B15}" srcOrd="0" destOrd="0" presId="urn:microsoft.com/office/officeart/2005/8/layout/hList6"/>
    <dgm:cxn modelId="{2627B13C-D546-4A66-BC33-CAAF8CCA3D4A}" type="presOf" srcId="{29671523-9E9B-4D74-8A95-829625EC0C0A}" destId="{2515EA93-8F2D-4764-B58E-A2ABDA598377}" srcOrd="0" destOrd="1" presId="urn:microsoft.com/office/officeart/2005/8/layout/hList6"/>
    <dgm:cxn modelId="{64F8AD3E-CECA-41BA-82F9-27703B05769C}" srcId="{2B89D500-DA36-470C-BA2D-B7073CA104BD}" destId="{9D052CA8-DD73-4920-A840-A870EC4DCF9E}" srcOrd="1" destOrd="0" parTransId="{411EF0E8-504F-4672-B189-77E074028E20}" sibTransId="{61487AF6-21D2-4AED-8121-718CE3E4BEA7}"/>
    <dgm:cxn modelId="{17D21E40-D5C0-4B42-92FC-7B4794E29C2A}" type="presOf" srcId="{13E785BA-EE85-4047-A92B-B72F98876337}" destId="{FFB75ADE-9CE8-486A-BCC9-B50B3AFCB160}" srcOrd="0" destOrd="0" presId="urn:microsoft.com/office/officeart/2005/8/layout/hList6"/>
    <dgm:cxn modelId="{9ACCE861-9CDF-48B1-81C6-2FFEA50DD7A1}" srcId="{01CE9C86-BF3F-44D1-AA74-ADACCA89ED67}" destId="{1F344C66-18CE-47EE-84E5-C32CDE4D6536}" srcOrd="0" destOrd="0" parTransId="{F7E7F050-F91D-406D-8C95-E7718C966D45}" sibTransId="{7B72A09C-08E4-42EE-A206-D9BB1AC0A58C}"/>
    <dgm:cxn modelId="{3A07BB43-D996-436B-A7B5-A3C69C6C7F2B}" srcId="{A2F47A27-D207-4C43-AD30-2A3843E6ABF0}" destId="{F33F07C3-D535-454C-A9D5-0BBAA26A47FF}" srcOrd="1" destOrd="0" parTransId="{C6FC5A4E-9368-4E0D-B493-29ABB8BDC9FA}" sibTransId="{004F5A77-C304-46DE-8F57-405B2433480C}"/>
    <dgm:cxn modelId="{1D859B45-BAD1-4B19-9452-8C64F7875ECE}" srcId="{F33F07C3-D535-454C-A9D5-0BBAA26A47FF}" destId="{29671523-9E9B-4D74-8A95-829625EC0C0A}" srcOrd="0" destOrd="0" parTransId="{58ED0E0F-FEF7-4209-BFE9-B236D4FA09D9}" sibTransId="{22F580A4-E81F-46B3-99CB-DDE215A8FD98}"/>
    <dgm:cxn modelId="{2222FB45-BD6E-4696-B024-6D44BE003E8C}" srcId="{33ED80BB-1389-400C-B4BB-E906EF670A7D}" destId="{F2922CD4-0BC4-4EBA-8C1A-E3F226576606}" srcOrd="3" destOrd="0" parTransId="{AA778279-33B7-4EF7-A88A-EF14A22BA976}" sibTransId="{C886EC62-9A7B-4A24-B368-4143F2949F3D}"/>
    <dgm:cxn modelId="{28D8F146-4C97-49E1-8B7B-547AE15BB013}" type="presOf" srcId="{D308213D-22CE-499A-B548-B59714702DEC}" destId="{FFB75ADE-9CE8-486A-BCC9-B50B3AFCB160}" srcOrd="0" destOrd="2" presId="urn:microsoft.com/office/officeart/2005/8/layout/hList6"/>
    <dgm:cxn modelId="{25137D68-9074-45D7-9939-EAF151B9674D}" type="presOf" srcId="{9624F30A-8C39-499E-8D59-5BFE9E143BFE}" destId="{20E6BEF9-6297-46F6-8495-39F33BF02443}" srcOrd="0" destOrd="1" presId="urn:microsoft.com/office/officeart/2005/8/layout/hList6"/>
    <dgm:cxn modelId="{07A9204B-B25A-4C96-BFF7-A5C07F796370}" type="presOf" srcId="{1F344C66-18CE-47EE-84E5-C32CDE4D6536}" destId="{B42498E2-BFEA-466A-9733-592248059B15}" srcOrd="0" destOrd="1" presId="urn:microsoft.com/office/officeart/2005/8/layout/hList6"/>
    <dgm:cxn modelId="{2242B06D-E7DE-4947-A824-20956C81564F}" type="presOf" srcId="{B8F49330-1790-490E-AF90-F7E325745F95}" destId="{B42498E2-BFEA-466A-9733-592248059B15}" srcOrd="0" destOrd="3" presId="urn:microsoft.com/office/officeart/2005/8/layout/hList6"/>
    <dgm:cxn modelId="{B007E36D-4AA7-4BB3-8A3C-41DFB7BF78E0}" srcId="{33ED80BB-1389-400C-B4BB-E906EF670A7D}" destId="{475D5741-980B-4F73-B5BA-1E332614E58B}" srcOrd="2" destOrd="0" parTransId="{98611006-F505-4493-BF10-579B43691A90}" sibTransId="{354CEEF5-0BCE-42B6-97E1-5675BA6F106A}"/>
    <dgm:cxn modelId="{6714987C-4B51-4900-B96D-94F29063C69D}" srcId="{33ED80BB-1389-400C-B4BB-E906EF670A7D}" destId="{2E9B1F50-A121-4EA5-A55B-3642D97A14D7}" srcOrd="0" destOrd="0" parTransId="{59F33A6B-F0F7-4B46-AA03-FC9C48B981B6}" sibTransId="{50B3817D-D16C-406B-9EF2-2333E4E53031}"/>
    <dgm:cxn modelId="{0DB9647E-6306-4C16-97CA-18A9CC95371C}" srcId="{A2F47A27-D207-4C43-AD30-2A3843E6ABF0}" destId="{2B89D500-DA36-470C-BA2D-B7073CA104BD}" srcOrd="3" destOrd="0" parTransId="{1889A6D0-1F8B-42E7-852E-CB5CB83ADF98}" sibTransId="{FE054659-D696-498E-86D5-16ABC0D30D2D}"/>
    <dgm:cxn modelId="{272B538E-6128-436C-B01C-71F9F5D7C94F}" srcId="{13E785BA-EE85-4047-A92B-B72F98876337}" destId="{B5DA0E3B-D93F-430E-BA67-B97647E2C037}" srcOrd="0" destOrd="0" parTransId="{3E32C407-D8A1-4937-8545-F945857D7ADF}" sibTransId="{C87308AA-76E8-4053-A327-ADD1B1900640}"/>
    <dgm:cxn modelId="{8F8F2293-B14D-43B4-949C-E360DD765569}" srcId="{13E785BA-EE85-4047-A92B-B72F98876337}" destId="{D308213D-22CE-499A-B548-B59714702DEC}" srcOrd="1" destOrd="0" parTransId="{5A4E96BF-FCC3-4C75-ABF3-6D02B8567628}" sibTransId="{3176FB61-71FA-48BB-8CBE-D27CADC81B8D}"/>
    <dgm:cxn modelId="{0B77ADA1-AC2E-424C-B8FD-A17F1C631894}" srcId="{01CE9C86-BF3F-44D1-AA74-ADACCA89ED67}" destId="{B8F49330-1790-490E-AF90-F7E325745F95}" srcOrd="2" destOrd="0" parTransId="{3AC21137-1F05-4A29-9CB8-C6A0217D6A50}" sibTransId="{1D0AD766-9915-476F-A2DA-E1973A52AE2B}"/>
    <dgm:cxn modelId="{2CF024AA-BD7D-4ABD-B95A-0EF4004AD1E2}" type="presOf" srcId="{2B89D500-DA36-470C-BA2D-B7073CA104BD}" destId="{20E6BEF9-6297-46F6-8495-39F33BF02443}" srcOrd="0" destOrd="0" presId="urn:microsoft.com/office/officeart/2005/8/layout/hList6"/>
    <dgm:cxn modelId="{E3F8F1AB-E75F-4BB3-9BC4-9DB0D2673E8E}" srcId="{2B89D500-DA36-470C-BA2D-B7073CA104BD}" destId="{9624F30A-8C39-499E-8D59-5BFE9E143BFE}" srcOrd="0" destOrd="0" parTransId="{3A0064AC-7B7C-494F-87E0-DEDD38F7AC46}" sibTransId="{86E86164-97F4-415D-990A-52AF9BF99C25}"/>
    <dgm:cxn modelId="{FF55AAB7-CC67-45B2-B1AB-2009D93066EC}" srcId="{A2F47A27-D207-4C43-AD30-2A3843E6ABF0}" destId="{01CE9C86-BF3F-44D1-AA74-ADACCA89ED67}" srcOrd="4" destOrd="0" parTransId="{2C8434F6-AB48-49B0-A996-99D6B7CF6C1C}" sibTransId="{7A7BC696-71E9-417B-AE2E-6932EC0698A9}"/>
    <dgm:cxn modelId="{4E1320D1-BDEA-464E-B45B-7141BD95F1E2}" srcId="{2B89D500-DA36-470C-BA2D-B7073CA104BD}" destId="{97AE6072-26BE-4E1A-991E-1F0051D21833}" srcOrd="2" destOrd="0" parTransId="{0F618E76-18B1-4F79-9FF8-B3390D60DFB9}" sibTransId="{BCB36F4D-3336-4757-9ADF-4C2A0E29D78F}"/>
    <dgm:cxn modelId="{50FFC3D1-BD0D-4423-A94D-BD138B1D1015}" type="presOf" srcId="{B5DA0E3B-D93F-430E-BA67-B97647E2C037}" destId="{FFB75ADE-9CE8-486A-BCC9-B50B3AFCB160}" srcOrd="0" destOrd="1" presId="urn:microsoft.com/office/officeart/2005/8/layout/hList6"/>
    <dgm:cxn modelId="{F1C4A7D5-1ED5-43ED-A3BF-360FCDDF23A6}" srcId="{F33F07C3-D535-454C-A9D5-0BBAA26A47FF}" destId="{C7A32EEB-5FE1-48ED-90D0-FE36DC74BBCF}" srcOrd="1" destOrd="0" parTransId="{6DE58C53-BC61-4AD9-AF34-49C950A9D17B}" sibTransId="{7B18404F-895A-4A50-A530-5E45373CB6DB}"/>
    <dgm:cxn modelId="{B54300D7-EC47-4497-950A-73C3FE9819D0}" type="presOf" srcId="{C7A32EEB-5FE1-48ED-90D0-FE36DC74BBCF}" destId="{2515EA93-8F2D-4764-B58E-A2ABDA598377}" srcOrd="0" destOrd="2" presId="urn:microsoft.com/office/officeart/2005/8/layout/hList6"/>
    <dgm:cxn modelId="{C35A29D7-5594-4AD6-BE43-146710E9B2ED}" type="presOf" srcId="{F33F07C3-D535-454C-A9D5-0BBAA26A47FF}" destId="{2515EA93-8F2D-4764-B58E-A2ABDA598377}" srcOrd="0" destOrd="0" presId="urn:microsoft.com/office/officeart/2005/8/layout/hList6"/>
    <dgm:cxn modelId="{476609DE-274D-4D09-8E7E-3ED986D3CA35}" type="presOf" srcId="{01EC0B36-6952-4DB8-BEC2-BA1537352494}" destId="{BD1770D1-588F-4B00-841C-9A4D77F2ABDB}" srcOrd="0" destOrd="2" presId="urn:microsoft.com/office/officeart/2005/8/layout/hList6"/>
    <dgm:cxn modelId="{9D74F3E0-567E-4D19-92D5-92A2171DF278}" srcId="{A2F47A27-D207-4C43-AD30-2A3843E6ABF0}" destId="{33ED80BB-1389-400C-B4BB-E906EF670A7D}" srcOrd="0" destOrd="0" parTransId="{B0BFC67B-4323-4073-A222-17A631F08FB5}" sibTransId="{5E70AC9F-6818-4AF1-9C35-B8C8601B7B75}"/>
    <dgm:cxn modelId="{D284E0F0-A484-4602-9E0C-35F56EA66B74}" type="presOf" srcId="{97AE6072-26BE-4E1A-991E-1F0051D21833}" destId="{20E6BEF9-6297-46F6-8495-39F33BF02443}" srcOrd="0" destOrd="3" presId="urn:microsoft.com/office/officeart/2005/8/layout/hList6"/>
    <dgm:cxn modelId="{A127C3F1-73F1-4AB9-94E9-19F147B7EE8F}" type="presOf" srcId="{2E9B1F50-A121-4EA5-A55B-3642D97A14D7}" destId="{BD1770D1-588F-4B00-841C-9A4D77F2ABDB}" srcOrd="0" destOrd="1" presId="urn:microsoft.com/office/officeart/2005/8/layout/hList6"/>
    <dgm:cxn modelId="{EDF722F2-26AF-45B1-90F9-B72EFA077F43}" srcId="{33ED80BB-1389-400C-B4BB-E906EF670A7D}" destId="{01EC0B36-6952-4DB8-BEC2-BA1537352494}" srcOrd="1" destOrd="0" parTransId="{C7C79738-6E8A-4682-80A1-EFF1DD19743A}" sibTransId="{8739D46A-7C0B-44DD-A743-1E8BF7BB5E1C}"/>
    <dgm:cxn modelId="{76BF30A3-C149-420C-9687-DFA9663E8C95}" type="presParOf" srcId="{2970C3A5-43DD-443A-A9D1-7A5BD9D974EF}" destId="{BD1770D1-588F-4B00-841C-9A4D77F2ABDB}" srcOrd="0" destOrd="0" presId="urn:microsoft.com/office/officeart/2005/8/layout/hList6"/>
    <dgm:cxn modelId="{D32F9E70-EF81-44CD-BA3A-C9A0C8C77378}" type="presParOf" srcId="{2970C3A5-43DD-443A-A9D1-7A5BD9D974EF}" destId="{FC9F0EBB-9108-4F3E-B7D6-34303C0B9EA2}" srcOrd="1" destOrd="0" presId="urn:microsoft.com/office/officeart/2005/8/layout/hList6"/>
    <dgm:cxn modelId="{F11042D7-833F-4D89-B501-523AF0809260}" type="presParOf" srcId="{2970C3A5-43DD-443A-A9D1-7A5BD9D974EF}" destId="{2515EA93-8F2D-4764-B58E-A2ABDA598377}" srcOrd="2" destOrd="0" presId="urn:microsoft.com/office/officeart/2005/8/layout/hList6"/>
    <dgm:cxn modelId="{8DC4BCBD-4AF7-4A31-814C-702E6986078C}" type="presParOf" srcId="{2970C3A5-43DD-443A-A9D1-7A5BD9D974EF}" destId="{7264707B-BA76-480E-A5A4-1EA88B1AFBD0}" srcOrd="3" destOrd="0" presId="urn:microsoft.com/office/officeart/2005/8/layout/hList6"/>
    <dgm:cxn modelId="{67E18355-1315-4083-8A48-32081A66D35E}" type="presParOf" srcId="{2970C3A5-43DD-443A-A9D1-7A5BD9D974EF}" destId="{FFB75ADE-9CE8-486A-BCC9-B50B3AFCB160}" srcOrd="4" destOrd="0" presId="urn:microsoft.com/office/officeart/2005/8/layout/hList6"/>
    <dgm:cxn modelId="{A45567A1-0D13-47D8-A573-4749243712D1}" type="presParOf" srcId="{2970C3A5-43DD-443A-A9D1-7A5BD9D974EF}" destId="{5EEFBB01-4EA3-4E5E-A699-09C4BE7A5478}" srcOrd="5" destOrd="0" presId="urn:microsoft.com/office/officeart/2005/8/layout/hList6"/>
    <dgm:cxn modelId="{375259D5-E423-40FE-936E-10D5517D439F}" type="presParOf" srcId="{2970C3A5-43DD-443A-A9D1-7A5BD9D974EF}" destId="{20E6BEF9-6297-46F6-8495-39F33BF02443}" srcOrd="6" destOrd="0" presId="urn:microsoft.com/office/officeart/2005/8/layout/hList6"/>
    <dgm:cxn modelId="{8966C7C9-B369-4CD5-8F45-1F12352FC23B}" type="presParOf" srcId="{2970C3A5-43DD-443A-A9D1-7A5BD9D974EF}" destId="{0E11BDEA-9AA6-4CB0-9D57-FDE4F8CD415A}" srcOrd="7" destOrd="0" presId="urn:microsoft.com/office/officeart/2005/8/layout/hList6"/>
    <dgm:cxn modelId="{4D117990-5944-44E3-854E-2788E5F358B0}" type="presParOf" srcId="{2970C3A5-43DD-443A-A9D1-7A5BD9D974EF}" destId="{B42498E2-BFEA-466A-9733-592248059B15}" srcOrd="8" destOrd="0" presId="urn:microsoft.com/office/officeart/2005/8/layout/hList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48739DA-EE77-48FD-ADBA-AA93C8A475EE}" type="doc">
      <dgm:prSet loTypeId="urn:microsoft.com/office/officeart/2005/8/layout/list1" loCatId="list" qsTypeId="urn:microsoft.com/office/officeart/2005/8/quickstyle/simple1" qsCatId="simple" csTypeId="urn:microsoft.com/office/officeart/2005/8/colors/accent5_2" csCatId="accent5" phldr="1"/>
      <dgm:spPr/>
      <dgm:t>
        <a:bodyPr/>
        <a:lstStyle/>
        <a:p>
          <a:endParaRPr lang="en-US"/>
        </a:p>
      </dgm:t>
    </dgm:pt>
    <dgm:pt modelId="{BF1FBEBC-FEC4-4136-9074-C55264B70812}">
      <dgm:prSet custT="1"/>
      <dgm:spPr/>
      <dgm:t>
        <a:bodyPr/>
        <a:lstStyle/>
        <a:p>
          <a:r>
            <a:rPr lang="hr-HR" sz="1600"/>
            <a:t>1. </a:t>
          </a:r>
          <a:r>
            <a:rPr lang="en-US" sz="1600"/>
            <a:t>Razvoj </a:t>
          </a:r>
          <a:r>
            <a:rPr lang="hr-HR" sz="1600"/>
            <a:t>kulturnog stvaralaštva, produkcije i distribucije</a:t>
          </a:r>
          <a:endParaRPr lang="en-US" sz="1600"/>
        </a:p>
      </dgm:t>
    </dgm:pt>
    <dgm:pt modelId="{75D6D6B3-83D5-4742-97CA-8F07839F1C3B}" type="parTrans" cxnId="{CD01260E-ACD8-48CF-850B-5E536CBCEFF5}">
      <dgm:prSet/>
      <dgm:spPr/>
      <dgm:t>
        <a:bodyPr/>
        <a:lstStyle/>
        <a:p>
          <a:endParaRPr lang="en-US"/>
        </a:p>
      </dgm:t>
    </dgm:pt>
    <dgm:pt modelId="{75A57495-5901-4BC0-B986-DDB74A043B3F}" type="sibTrans" cxnId="{CD01260E-ACD8-48CF-850B-5E536CBCEFF5}">
      <dgm:prSet/>
      <dgm:spPr/>
      <dgm:t>
        <a:bodyPr/>
        <a:lstStyle/>
        <a:p>
          <a:endParaRPr lang="en-US"/>
        </a:p>
      </dgm:t>
    </dgm:pt>
    <dgm:pt modelId="{0BF22436-5878-458B-8EA4-5DD8F7CDDC46}">
      <dgm:prSet custT="1"/>
      <dgm:spPr/>
      <dgm:t>
        <a:bodyPr/>
        <a:lstStyle/>
        <a:p>
          <a:r>
            <a:rPr lang="en-US" sz="1400">
              <a:solidFill>
                <a:schemeClr val="accent5"/>
              </a:solidFill>
            </a:rPr>
            <a:t>Unaprjeđenje statusa umjetnika i podrška umjetničkom stvaralaštvu</a:t>
          </a:r>
        </a:p>
      </dgm:t>
    </dgm:pt>
    <dgm:pt modelId="{4C7AFAD8-849F-4C9B-A4C8-9B268B912988}" type="parTrans" cxnId="{061BEA5C-C209-4945-9DEC-26333DDBD9E2}">
      <dgm:prSet/>
      <dgm:spPr/>
      <dgm:t>
        <a:bodyPr/>
        <a:lstStyle/>
        <a:p>
          <a:endParaRPr lang="en-US"/>
        </a:p>
      </dgm:t>
    </dgm:pt>
    <dgm:pt modelId="{6105E54F-FABD-4C41-A2A6-BDAFA773E9B9}" type="sibTrans" cxnId="{061BEA5C-C209-4945-9DEC-26333DDBD9E2}">
      <dgm:prSet/>
      <dgm:spPr/>
      <dgm:t>
        <a:bodyPr/>
        <a:lstStyle/>
        <a:p>
          <a:endParaRPr lang="en-US"/>
        </a:p>
      </dgm:t>
    </dgm:pt>
    <dgm:pt modelId="{F57220C5-85DC-40C8-9E28-E9326637263C}">
      <dgm:prSet custT="1"/>
      <dgm:spPr/>
      <dgm:t>
        <a:bodyPr/>
        <a:lstStyle/>
        <a:p>
          <a:r>
            <a:rPr lang="hr-HR" sz="1600"/>
            <a:t>2. Očuvanje i održivo korištenje kulturne baštine</a:t>
          </a:r>
          <a:endParaRPr lang="en-US" sz="1600"/>
        </a:p>
      </dgm:t>
    </dgm:pt>
    <dgm:pt modelId="{C0E0BEAF-BA93-4332-89B3-E75352BB5E24}" type="parTrans" cxnId="{1F65A822-D47E-4DBF-8246-B5A4D2A8E58F}">
      <dgm:prSet/>
      <dgm:spPr/>
      <dgm:t>
        <a:bodyPr/>
        <a:lstStyle/>
        <a:p>
          <a:endParaRPr lang="en-US"/>
        </a:p>
      </dgm:t>
    </dgm:pt>
    <dgm:pt modelId="{45F3A695-ED3D-4E35-93C8-AC5BFF3B4E1D}" type="sibTrans" cxnId="{1F65A822-D47E-4DBF-8246-B5A4D2A8E58F}">
      <dgm:prSet/>
      <dgm:spPr/>
      <dgm:t>
        <a:bodyPr/>
        <a:lstStyle/>
        <a:p>
          <a:endParaRPr lang="en-US"/>
        </a:p>
      </dgm:t>
    </dgm:pt>
    <dgm:pt modelId="{E3684844-A3AC-472A-BC0B-906BC1C22056}">
      <dgm:prSet custT="1"/>
      <dgm:spPr/>
      <dgm:t>
        <a:bodyPr/>
        <a:lstStyle/>
        <a:p>
          <a:r>
            <a:rPr lang="en-US" sz="1400">
              <a:solidFill>
                <a:schemeClr val="accent5"/>
              </a:solidFill>
            </a:rPr>
            <a:t>Osiguravanje istraživanja, zaštite i očuvanja kulturne baštine</a:t>
          </a:r>
        </a:p>
      </dgm:t>
    </dgm:pt>
    <dgm:pt modelId="{DBB9989F-6D2C-4D76-AFC4-8B7336DE0726}" type="parTrans" cxnId="{61C1125E-204E-4140-BA14-1F7DC97DA63F}">
      <dgm:prSet/>
      <dgm:spPr/>
      <dgm:t>
        <a:bodyPr/>
        <a:lstStyle/>
        <a:p>
          <a:endParaRPr lang="en-US"/>
        </a:p>
      </dgm:t>
    </dgm:pt>
    <dgm:pt modelId="{C949C4AD-F262-4264-A768-DF5C3151EC46}" type="sibTrans" cxnId="{61C1125E-204E-4140-BA14-1F7DC97DA63F}">
      <dgm:prSet/>
      <dgm:spPr/>
      <dgm:t>
        <a:bodyPr/>
        <a:lstStyle/>
        <a:p>
          <a:endParaRPr lang="en-US"/>
        </a:p>
      </dgm:t>
    </dgm:pt>
    <dgm:pt modelId="{5BEA881E-101B-48E3-8D0C-585E4062D8BA}">
      <dgm:prSet custT="1"/>
      <dgm:spPr/>
      <dgm:t>
        <a:bodyPr/>
        <a:lstStyle/>
        <a:p>
          <a:r>
            <a:rPr lang="hr-HR" sz="1600"/>
            <a:t>3. </a:t>
          </a:r>
          <a:r>
            <a:rPr lang="en-US" sz="1600"/>
            <a:t>Razvoj sustava arhiva, knjižnica i muzeja</a:t>
          </a:r>
        </a:p>
      </dgm:t>
    </dgm:pt>
    <dgm:pt modelId="{0D9A36D1-0AB4-4EC4-9A46-2C9514A9AFCC}" type="parTrans" cxnId="{50AC2EC1-679E-4EB2-B4E3-88543D2E59FE}">
      <dgm:prSet/>
      <dgm:spPr/>
      <dgm:t>
        <a:bodyPr/>
        <a:lstStyle/>
        <a:p>
          <a:endParaRPr lang="en-US"/>
        </a:p>
      </dgm:t>
    </dgm:pt>
    <dgm:pt modelId="{94EAF04D-2302-4EE0-9A96-DBB33084B76D}" type="sibTrans" cxnId="{50AC2EC1-679E-4EB2-B4E3-88543D2E59FE}">
      <dgm:prSet/>
      <dgm:spPr/>
      <dgm:t>
        <a:bodyPr/>
        <a:lstStyle/>
        <a:p>
          <a:endParaRPr lang="en-US"/>
        </a:p>
      </dgm:t>
    </dgm:pt>
    <dgm:pt modelId="{C2A151DF-DE40-46A9-97A5-B7C51304A457}">
      <dgm:prSet custT="1"/>
      <dgm:spPr/>
      <dgm:t>
        <a:bodyPr/>
        <a:lstStyle/>
        <a:p>
          <a:r>
            <a:rPr lang="en-US" sz="1400">
              <a:solidFill>
                <a:schemeClr val="accent5"/>
              </a:solidFill>
            </a:rPr>
            <a:t>Unaprjeđenje prikupljanja, obrade, zaštite, očuvanja, dostupnosti</a:t>
          </a:r>
          <a:r>
            <a:rPr lang="hr-HR" sz="1400">
              <a:solidFill>
                <a:schemeClr val="accent5"/>
              </a:solidFill>
            </a:rPr>
            <a:t>, korištenja</a:t>
          </a:r>
          <a:r>
            <a:rPr lang="en-US" sz="1400">
              <a:solidFill>
                <a:schemeClr val="accent5"/>
              </a:solidFill>
            </a:rPr>
            <a:t> i interpretacije građe u arhivima, knjižnicama i muzejima</a:t>
          </a:r>
        </a:p>
      </dgm:t>
    </dgm:pt>
    <dgm:pt modelId="{E87FF400-5631-4F8B-B7F9-87CB46764474}" type="parTrans" cxnId="{89F30D58-64C7-46D3-BA04-55FC0BF5ED84}">
      <dgm:prSet/>
      <dgm:spPr/>
      <dgm:t>
        <a:bodyPr/>
        <a:lstStyle/>
        <a:p>
          <a:endParaRPr lang="en-US"/>
        </a:p>
      </dgm:t>
    </dgm:pt>
    <dgm:pt modelId="{8D3FAEB6-1723-4848-B532-564FBEB5DC69}" type="sibTrans" cxnId="{89F30D58-64C7-46D3-BA04-55FC0BF5ED84}">
      <dgm:prSet/>
      <dgm:spPr/>
      <dgm:t>
        <a:bodyPr/>
        <a:lstStyle/>
        <a:p>
          <a:endParaRPr lang="en-US"/>
        </a:p>
      </dgm:t>
    </dgm:pt>
    <dgm:pt modelId="{099749FF-D6AD-4E06-8424-8CE555A0726A}">
      <dgm:prSet custT="1"/>
      <dgm:spPr/>
      <dgm:t>
        <a:bodyPr/>
        <a:lstStyle/>
        <a:p>
          <a:r>
            <a:rPr lang="hr-HR" sz="1600"/>
            <a:t>4. </a:t>
          </a:r>
          <a:r>
            <a:rPr lang="en-US" sz="1600"/>
            <a:t>Unaprjeđenje statusa novinarske profesije, medijskog sektora i poticanje pluralizma</a:t>
          </a:r>
        </a:p>
      </dgm:t>
    </dgm:pt>
    <dgm:pt modelId="{B72C6E08-3F00-4353-85B1-CC657027F424}" type="parTrans" cxnId="{FB12151E-7747-4079-A3FC-DBC53DE57750}">
      <dgm:prSet/>
      <dgm:spPr/>
      <dgm:t>
        <a:bodyPr/>
        <a:lstStyle/>
        <a:p>
          <a:endParaRPr lang="en-US"/>
        </a:p>
      </dgm:t>
    </dgm:pt>
    <dgm:pt modelId="{210798B0-DF58-4E43-8EBC-A928B5AB5B17}" type="sibTrans" cxnId="{FB12151E-7747-4079-A3FC-DBC53DE57750}">
      <dgm:prSet/>
      <dgm:spPr/>
      <dgm:t>
        <a:bodyPr/>
        <a:lstStyle/>
        <a:p>
          <a:endParaRPr lang="en-US"/>
        </a:p>
      </dgm:t>
    </dgm:pt>
    <dgm:pt modelId="{C10A21B7-E3E7-4303-9D3E-23AD2D75D641}">
      <dgm:prSet custT="1"/>
      <dgm:spPr/>
      <dgm:t>
        <a:bodyPr/>
        <a:lstStyle/>
        <a:p>
          <a:r>
            <a:rPr lang="en-US" sz="1400">
              <a:solidFill>
                <a:schemeClr val="accent5"/>
              </a:solidFill>
            </a:rPr>
            <a:t>Unaprjeđenje uloge medija i statusa novinara</a:t>
          </a:r>
        </a:p>
      </dgm:t>
    </dgm:pt>
    <dgm:pt modelId="{BED7DA29-B8F8-47FD-83EB-77C54112A56F}" type="parTrans" cxnId="{F47C87FB-EA3D-47DF-A51F-0B2741135C82}">
      <dgm:prSet/>
      <dgm:spPr/>
      <dgm:t>
        <a:bodyPr/>
        <a:lstStyle/>
        <a:p>
          <a:endParaRPr lang="en-US"/>
        </a:p>
      </dgm:t>
    </dgm:pt>
    <dgm:pt modelId="{612F6F88-ACC5-4BF0-B6D7-28BA5584B0D3}" type="sibTrans" cxnId="{F47C87FB-EA3D-47DF-A51F-0B2741135C82}">
      <dgm:prSet/>
      <dgm:spPr/>
      <dgm:t>
        <a:bodyPr/>
        <a:lstStyle/>
        <a:p>
          <a:endParaRPr lang="en-US"/>
        </a:p>
      </dgm:t>
    </dgm:pt>
    <dgm:pt modelId="{E6162810-D4B8-43F7-BE1A-CCD298AB62DF}">
      <dgm:prSet custT="1"/>
      <dgm:spPr/>
      <dgm:t>
        <a:bodyPr/>
        <a:lstStyle/>
        <a:p>
          <a:r>
            <a:rPr lang="hr-HR" sz="1600"/>
            <a:t>5. </a:t>
          </a:r>
          <a:r>
            <a:rPr lang="en-US" sz="1600"/>
            <a:t>Učinkovita podrška kulturnom i medijskom sektoru</a:t>
          </a:r>
        </a:p>
      </dgm:t>
    </dgm:pt>
    <dgm:pt modelId="{A2640322-DCFF-406D-A341-D13EC7A567E5}" type="parTrans" cxnId="{531323BA-DF7E-4FAF-B544-1B70755B1C2A}">
      <dgm:prSet/>
      <dgm:spPr/>
      <dgm:t>
        <a:bodyPr/>
        <a:lstStyle/>
        <a:p>
          <a:endParaRPr lang="en-US"/>
        </a:p>
      </dgm:t>
    </dgm:pt>
    <dgm:pt modelId="{608A1EBF-B927-4200-9E9B-C7566646EF67}" type="sibTrans" cxnId="{531323BA-DF7E-4FAF-B544-1B70755B1C2A}">
      <dgm:prSet/>
      <dgm:spPr/>
      <dgm:t>
        <a:bodyPr/>
        <a:lstStyle/>
        <a:p>
          <a:endParaRPr lang="en-US"/>
        </a:p>
      </dgm:t>
    </dgm:pt>
    <dgm:pt modelId="{D887B734-DE04-44A7-9C9F-FC286600C50C}">
      <dgm:prSet custT="1"/>
      <dgm:spPr/>
      <dgm:t>
        <a:bodyPr/>
        <a:lstStyle/>
        <a:p>
          <a:r>
            <a:rPr lang="en-US" sz="1400">
              <a:solidFill>
                <a:schemeClr val="accent5"/>
              </a:solidFill>
            </a:rPr>
            <a:t>Unaprjeđenje ljudskih potencijala, sustava podrške i otpornosti na rizike</a:t>
          </a:r>
        </a:p>
      </dgm:t>
    </dgm:pt>
    <dgm:pt modelId="{70BCB2A9-6FE4-429D-AE93-D89989857C78}" type="parTrans" cxnId="{DF4FF451-B90A-478C-AAF8-BDE2D85EE347}">
      <dgm:prSet/>
      <dgm:spPr/>
      <dgm:t>
        <a:bodyPr/>
        <a:lstStyle/>
        <a:p>
          <a:endParaRPr lang="en-US"/>
        </a:p>
      </dgm:t>
    </dgm:pt>
    <dgm:pt modelId="{C475AE60-6FF9-41F3-A76F-B92FDB002F3D}" type="sibTrans" cxnId="{DF4FF451-B90A-478C-AAF8-BDE2D85EE347}">
      <dgm:prSet/>
      <dgm:spPr/>
      <dgm:t>
        <a:bodyPr/>
        <a:lstStyle/>
        <a:p>
          <a:endParaRPr lang="en-US"/>
        </a:p>
      </dgm:t>
    </dgm:pt>
    <dgm:pt modelId="{85AB2029-B0A3-4476-89E8-A28892F08BD6}">
      <dgm:prSet custT="1"/>
      <dgm:spPr/>
      <dgm:t>
        <a:bodyPr/>
        <a:lstStyle/>
        <a:p>
          <a:r>
            <a:rPr lang="en-US" sz="1400">
              <a:solidFill>
                <a:schemeClr val="accent5"/>
              </a:solidFill>
            </a:rPr>
            <a:t>Osiguravanje prostora za rad za potrebe kulture i umjetničkog stvaralaštva</a:t>
          </a:r>
        </a:p>
      </dgm:t>
    </dgm:pt>
    <dgm:pt modelId="{310AF6E9-87B0-4EA5-9AE6-43D3D13BED1D}" type="parTrans" cxnId="{D22C18FC-7051-4145-97A7-60505CF84D5A}">
      <dgm:prSet/>
      <dgm:spPr/>
      <dgm:t>
        <a:bodyPr/>
        <a:lstStyle/>
        <a:p>
          <a:endParaRPr lang="en-US"/>
        </a:p>
      </dgm:t>
    </dgm:pt>
    <dgm:pt modelId="{EFC1EF49-710E-48A4-B4DC-AE34E4ACA32D}" type="sibTrans" cxnId="{D22C18FC-7051-4145-97A7-60505CF84D5A}">
      <dgm:prSet/>
      <dgm:spPr/>
      <dgm:t>
        <a:bodyPr/>
        <a:lstStyle/>
        <a:p>
          <a:endParaRPr lang="en-US"/>
        </a:p>
      </dgm:t>
    </dgm:pt>
    <dgm:pt modelId="{8837A7A1-70D6-4367-877D-163716B843AA}">
      <dgm:prSet custT="1"/>
      <dgm:spPr/>
      <dgm:t>
        <a:bodyPr/>
        <a:lstStyle/>
        <a:p>
          <a:r>
            <a:rPr lang="en-US" sz="1400">
              <a:solidFill>
                <a:schemeClr val="accent5"/>
              </a:solidFill>
            </a:rPr>
            <a:t>Poticanje produkcije i distribucije kulturnih sadržaja </a:t>
          </a:r>
        </a:p>
      </dgm:t>
    </dgm:pt>
    <dgm:pt modelId="{85147468-2B10-4032-A5D7-3CD764D2D04C}" type="parTrans" cxnId="{2698325D-A173-49FB-9F3C-CE5628475F2B}">
      <dgm:prSet/>
      <dgm:spPr/>
      <dgm:t>
        <a:bodyPr/>
        <a:lstStyle/>
        <a:p>
          <a:endParaRPr lang="en-US"/>
        </a:p>
      </dgm:t>
    </dgm:pt>
    <dgm:pt modelId="{EF3A76E2-5CF3-422C-B15B-B5F4ECB75F50}" type="sibTrans" cxnId="{2698325D-A173-49FB-9F3C-CE5628475F2B}">
      <dgm:prSet/>
      <dgm:spPr/>
      <dgm:t>
        <a:bodyPr/>
        <a:lstStyle/>
        <a:p>
          <a:endParaRPr lang="en-US"/>
        </a:p>
      </dgm:t>
    </dgm:pt>
    <dgm:pt modelId="{44197F2B-DBC2-4AAB-84C9-BDA434BBE895}">
      <dgm:prSet custT="1"/>
      <dgm:spPr/>
      <dgm:t>
        <a:bodyPr/>
        <a:lstStyle/>
        <a:p>
          <a:r>
            <a:rPr lang="en-US" sz="1400">
              <a:solidFill>
                <a:schemeClr val="accent5"/>
              </a:solidFill>
            </a:rPr>
            <a:t>Osiguravanje pristupa i sudjelovanja u kulturi</a:t>
          </a:r>
        </a:p>
      </dgm:t>
    </dgm:pt>
    <dgm:pt modelId="{20140767-131D-4898-B4E4-D9D9192BDD15}" type="parTrans" cxnId="{A58B17A4-8153-4252-8A5F-CD4956A02885}">
      <dgm:prSet/>
      <dgm:spPr/>
      <dgm:t>
        <a:bodyPr/>
        <a:lstStyle/>
        <a:p>
          <a:endParaRPr lang="en-US"/>
        </a:p>
      </dgm:t>
    </dgm:pt>
    <dgm:pt modelId="{FB01712A-DCCD-4372-959B-4F0EDA43FEDC}" type="sibTrans" cxnId="{A58B17A4-8153-4252-8A5F-CD4956A02885}">
      <dgm:prSet/>
      <dgm:spPr/>
      <dgm:t>
        <a:bodyPr/>
        <a:lstStyle/>
        <a:p>
          <a:endParaRPr lang="en-US"/>
        </a:p>
      </dgm:t>
    </dgm:pt>
    <dgm:pt modelId="{3B6F2C97-86DC-467D-9CB4-996A58C3D8BA}">
      <dgm:prSet custT="1"/>
      <dgm:spPr/>
      <dgm:t>
        <a:bodyPr/>
        <a:lstStyle/>
        <a:p>
          <a:r>
            <a:rPr lang="en-US" sz="1400">
              <a:solidFill>
                <a:schemeClr val="accent5"/>
              </a:solidFill>
            </a:rPr>
            <a:t>Podrška valorizaciji, interpretaciji, promociji i održivom upravljanju kulturnom baštinom</a:t>
          </a:r>
        </a:p>
      </dgm:t>
    </dgm:pt>
    <dgm:pt modelId="{ABA1BEE1-8015-4316-847F-A0EBC7032274}" type="parTrans" cxnId="{FFA4BA5F-C463-46F4-8EDF-2C2A506FC64C}">
      <dgm:prSet/>
      <dgm:spPr/>
      <dgm:t>
        <a:bodyPr/>
        <a:lstStyle/>
        <a:p>
          <a:endParaRPr lang="en-US"/>
        </a:p>
      </dgm:t>
    </dgm:pt>
    <dgm:pt modelId="{C812AC8C-A87F-4D1D-8199-C136EC714053}" type="sibTrans" cxnId="{FFA4BA5F-C463-46F4-8EDF-2C2A506FC64C}">
      <dgm:prSet/>
      <dgm:spPr/>
      <dgm:t>
        <a:bodyPr/>
        <a:lstStyle/>
        <a:p>
          <a:endParaRPr lang="en-US"/>
        </a:p>
      </dgm:t>
    </dgm:pt>
    <dgm:pt modelId="{FEAEFEF5-7190-444E-857A-A061EE049A12}">
      <dgm:prSet custT="1"/>
      <dgm:spPr/>
      <dgm:t>
        <a:bodyPr/>
        <a:lstStyle/>
        <a:p>
          <a:r>
            <a:rPr lang="en-US" sz="1400">
              <a:solidFill>
                <a:schemeClr val="accent5"/>
              </a:solidFill>
            </a:rPr>
            <a:t>Poticanje razvoja medija temeljenog na ekonomskoj održivosti, obrazovanju i tehnologiji</a:t>
          </a:r>
        </a:p>
      </dgm:t>
    </dgm:pt>
    <dgm:pt modelId="{230429C8-0A8D-4944-83B9-F397D45540A3}" type="parTrans" cxnId="{B8BBEC3A-7704-4DBD-9218-85433540A824}">
      <dgm:prSet/>
      <dgm:spPr/>
      <dgm:t>
        <a:bodyPr/>
        <a:lstStyle/>
        <a:p>
          <a:endParaRPr lang="en-US"/>
        </a:p>
      </dgm:t>
    </dgm:pt>
    <dgm:pt modelId="{B6A646D7-4260-499E-9774-12D8ED45B1EB}" type="sibTrans" cxnId="{B8BBEC3A-7704-4DBD-9218-85433540A824}">
      <dgm:prSet/>
      <dgm:spPr/>
      <dgm:t>
        <a:bodyPr/>
        <a:lstStyle/>
        <a:p>
          <a:endParaRPr lang="en-US"/>
        </a:p>
      </dgm:t>
    </dgm:pt>
    <dgm:pt modelId="{CFC59184-155E-4BB5-94C6-9DD445417A23}">
      <dgm:prSet custT="1"/>
      <dgm:spPr/>
      <dgm:t>
        <a:bodyPr/>
        <a:lstStyle/>
        <a:p>
          <a:r>
            <a:rPr lang="hr-HR" sz="1400">
              <a:solidFill>
                <a:schemeClr val="accent5"/>
              </a:solidFill>
            </a:rPr>
            <a:t>Poticanje medijske pismenosti, obrazovanja i stjecanja vještina za digitalno okruženje</a:t>
          </a:r>
          <a:endParaRPr lang="en-US" sz="1400">
            <a:solidFill>
              <a:schemeClr val="accent5"/>
            </a:solidFill>
          </a:endParaRPr>
        </a:p>
      </dgm:t>
    </dgm:pt>
    <dgm:pt modelId="{978D13F3-7A81-4046-9869-5E82803106F4}" type="parTrans" cxnId="{8E67F71B-1BB9-43A6-B1DC-CFB6BEC7BB96}">
      <dgm:prSet/>
      <dgm:spPr/>
      <dgm:t>
        <a:bodyPr/>
        <a:lstStyle/>
        <a:p>
          <a:endParaRPr lang="en-US"/>
        </a:p>
      </dgm:t>
    </dgm:pt>
    <dgm:pt modelId="{36D1D4F4-F05F-4820-B9EB-27D8E1C44FF0}" type="sibTrans" cxnId="{8E67F71B-1BB9-43A6-B1DC-CFB6BEC7BB96}">
      <dgm:prSet/>
      <dgm:spPr/>
      <dgm:t>
        <a:bodyPr/>
        <a:lstStyle/>
        <a:p>
          <a:endParaRPr lang="en-US"/>
        </a:p>
      </dgm:t>
    </dgm:pt>
    <dgm:pt modelId="{8D0A0B0B-2295-4F21-B422-FB0F255BEC24}">
      <dgm:prSet custT="1"/>
      <dgm:spPr/>
      <dgm:t>
        <a:bodyPr/>
        <a:lstStyle/>
        <a:p>
          <a:r>
            <a:rPr lang="en-US" sz="1400">
              <a:solidFill>
                <a:schemeClr val="accent5"/>
              </a:solidFill>
            </a:rPr>
            <a:t>Poticanje mobilnosti, transfera znanja i međunarodne suradnje</a:t>
          </a:r>
        </a:p>
      </dgm:t>
    </dgm:pt>
    <dgm:pt modelId="{8C2C031A-06FB-45C5-A6D2-C658B7903AA7}" type="parTrans" cxnId="{6A0CCB40-DB4A-442A-B330-66A6DA87BE1E}">
      <dgm:prSet/>
      <dgm:spPr/>
      <dgm:t>
        <a:bodyPr/>
        <a:lstStyle/>
        <a:p>
          <a:endParaRPr lang="en-US"/>
        </a:p>
      </dgm:t>
    </dgm:pt>
    <dgm:pt modelId="{A3C39274-A39C-4357-92D2-61226D4D80D5}" type="sibTrans" cxnId="{6A0CCB40-DB4A-442A-B330-66A6DA87BE1E}">
      <dgm:prSet/>
      <dgm:spPr/>
      <dgm:t>
        <a:bodyPr/>
        <a:lstStyle/>
        <a:p>
          <a:endParaRPr lang="en-US"/>
        </a:p>
      </dgm:t>
    </dgm:pt>
    <dgm:pt modelId="{7221381E-8ADE-45B1-A200-E16F9A8290A3}">
      <dgm:prSet custT="1"/>
      <dgm:spPr/>
      <dgm:t>
        <a:bodyPr/>
        <a:lstStyle/>
        <a:p>
          <a:r>
            <a:rPr lang="en-US" sz="1400">
              <a:solidFill>
                <a:schemeClr val="accent5"/>
              </a:solidFill>
            </a:rPr>
            <a:t>Unaprjeđivanje strateškog, normativnog i financijskog okvira</a:t>
          </a:r>
        </a:p>
      </dgm:t>
    </dgm:pt>
    <dgm:pt modelId="{9014B265-88E0-45FD-B42D-6A192E8F2C46}" type="parTrans" cxnId="{5D21A283-FFF2-4071-A0BF-DC7BBF9D4BD9}">
      <dgm:prSet/>
      <dgm:spPr/>
      <dgm:t>
        <a:bodyPr/>
        <a:lstStyle/>
        <a:p>
          <a:endParaRPr lang="en-US"/>
        </a:p>
      </dgm:t>
    </dgm:pt>
    <dgm:pt modelId="{B1C92A57-6D20-4A2D-9565-2CAFE06B2D75}" type="sibTrans" cxnId="{5D21A283-FFF2-4071-A0BF-DC7BBF9D4BD9}">
      <dgm:prSet/>
      <dgm:spPr/>
      <dgm:t>
        <a:bodyPr/>
        <a:lstStyle/>
        <a:p>
          <a:endParaRPr lang="en-US"/>
        </a:p>
      </dgm:t>
    </dgm:pt>
    <dgm:pt modelId="{B0E4BEDB-5EED-44E6-AA46-FE6914C82CB6}">
      <dgm:prSet custT="1"/>
      <dgm:spPr/>
      <dgm:t>
        <a:bodyPr/>
        <a:lstStyle/>
        <a:p>
          <a:r>
            <a:rPr lang="en-US" sz="1400">
              <a:solidFill>
                <a:schemeClr val="accent5"/>
              </a:solidFill>
            </a:rPr>
            <a:t>Razvoj stručnih i infrastrukturnih kapaciteta arhiva, knjižnica i muzeja</a:t>
          </a:r>
        </a:p>
      </dgm:t>
    </dgm:pt>
    <dgm:pt modelId="{66070A89-09A3-4A53-8E36-36EF96F85E18}" type="parTrans" cxnId="{0D44BB94-91D3-4006-B25B-2FB2D767FA03}">
      <dgm:prSet/>
      <dgm:spPr/>
      <dgm:t>
        <a:bodyPr/>
        <a:lstStyle/>
        <a:p>
          <a:endParaRPr lang="en-US"/>
        </a:p>
      </dgm:t>
    </dgm:pt>
    <dgm:pt modelId="{C07C22A7-CF8B-47AA-9D62-CFF08F0A7310}" type="sibTrans" cxnId="{0D44BB94-91D3-4006-B25B-2FB2D767FA03}">
      <dgm:prSet/>
      <dgm:spPr/>
      <dgm:t>
        <a:bodyPr/>
        <a:lstStyle/>
        <a:p>
          <a:endParaRPr lang="en-US"/>
        </a:p>
      </dgm:t>
    </dgm:pt>
    <dgm:pt modelId="{92970C00-C75C-4495-98C1-69412DD8EDA3}" type="pres">
      <dgm:prSet presAssocID="{548739DA-EE77-48FD-ADBA-AA93C8A475EE}" presName="linear" presStyleCnt="0">
        <dgm:presLayoutVars>
          <dgm:dir/>
          <dgm:animLvl val="lvl"/>
          <dgm:resizeHandles val="exact"/>
        </dgm:presLayoutVars>
      </dgm:prSet>
      <dgm:spPr/>
    </dgm:pt>
    <dgm:pt modelId="{98BD7250-2A64-43C7-A801-9557164F0F49}" type="pres">
      <dgm:prSet presAssocID="{BF1FBEBC-FEC4-4136-9074-C55264B70812}" presName="parentLin" presStyleCnt="0"/>
      <dgm:spPr/>
    </dgm:pt>
    <dgm:pt modelId="{CFCC37F5-E19D-45B0-9E98-B9E70F7889C0}" type="pres">
      <dgm:prSet presAssocID="{BF1FBEBC-FEC4-4136-9074-C55264B70812}" presName="parentLeftMargin" presStyleLbl="node1" presStyleIdx="0" presStyleCnt="5"/>
      <dgm:spPr/>
    </dgm:pt>
    <dgm:pt modelId="{93C0A213-3E35-4335-A3E7-63F2806125E0}" type="pres">
      <dgm:prSet presAssocID="{BF1FBEBC-FEC4-4136-9074-C55264B70812}" presName="parentText" presStyleLbl="node1" presStyleIdx="0" presStyleCnt="5">
        <dgm:presLayoutVars>
          <dgm:chMax val="0"/>
          <dgm:bulletEnabled val="1"/>
        </dgm:presLayoutVars>
      </dgm:prSet>
      <dgm:spPr/>
    </dgm:pt>
    <dgm:pt modelId="{14593B36-3512-4E34-8174-EAE92199CFB9}" type="pres">
      <dgm:prSet presAssocID="{BF1FBEBC-FEC4-4136-9074-C55264B70812}" presName="negativeSpace" presStyleCnt="0"/>
      <dgm:spPr/>
    </dgm:pt>
    <dgm:pt modelId="{D885BFD6-8E0A-450C-9895-740E4C65622B}" type="pres">
      <dgm:prSet presAssocID="{BF1FBEBC-FEC4-4136-9074-C55264B70812}" presName="childText" presStyleLbl="conFgAcc1" presStyleIdx="0" presStyleCnt="5">
        <dgm:presLayoutVars>
          <dgm:bulletEnabled val="1"/>
        </dgm:presLayoutVars>
      </dgm:prSet>
      <dgm:spPr/>
    </dgm:pt>
    <dgm:pt modelId="{3D0E8593-E961-46F9-9022-149FECE6DA84}" type="pres">
      <dgm:prSet presAssocID="{75A57495-5901-4BC0-B986-DDB74A043B3F}" presName="spaceBetweenRectangles" presStyleCnt="0"/>
      <dgm:spPr/>
    </dgm:pt>
    <dgm:pt modelId="{9AB231F3-815D-407C-97D7-C67ED9F634D8}" type="pres">
      <dgm:prSet presAssocID="{F57220C5-85DC-40C8-9E28-E9326637263C}" presName="parentLin" presStyleCnt="0"/>
      <dgm:spPr/>
    </dgm:pt>
    <dgm:pt modelId="{B7300C59-4A16-464E-B9F2-FA48EF8D1380}" type="pres">
      <dgm:prSet presAssocID="{F57220C5-85DC-40C8-9E28-E9326637263C}" presName="parentLeftMargin" presStyleLbl="node1" presStyleIdx="0" presStyleCnt="5"/>
      <dgm:spPr/>
    </dgm:pt>
    <dgm:pt modelId="{8E0F51E4-A0AB-40CA-8B09-99A5053E994A}" type="pres">
      <dgm:prSet presAssocID="{F57220C5-85DC-40C8-9E28-E9326637263C}" presName="parentText" presStyleLbl="node1" presStyleIdx="1" presStyleCnt="5">
        <dgm:presLayoutVars>
          <dgm:chMax val="0"/>
          <dgm:bulletEnabled val="1"/>
        </dgm:presLayoutVars>
      </dgm:prSet>
      <dgm:spPr/>
    </dgm:pt>
    <dgm:pt modelId="{67DF7BDA-5D44-49D8-AACF-6DFF471F2DD3}" type="pres">
      <dgm:prSet presAssocID="{F57220C5-85DC-40C8-9E28-E9326637263C}" presName="negativeSpace" presStyleCnt="0"/>
      <dgm:spPr/>
    </dgm:pt>
    <dgm:pt modelId="{3BBC32ED-0951-44F6-B3E7-0101A8E9A033}" type="pres">
      <dgm:prSet presAssocID="{F57220C5-85DC-40C8-9E28-E9326637263C}" presName="childText" presStyleLbl="conFgAcc1" presStyleIdx="1" presStyleCnt="5">
        <dgm:presLayoutVars>
          <dgm:bulletEnabled val="1"/>
        </dgm:presLayoutVars>
      </dgm:prSet>
      <dgm:spPr/>
    </dgm:pt>
    <dgm:pt modelId="{41C452FB-039C-4662-B046-67423F5CD071}" type="pres">
      <dgm:prSet presAssocID="{45F3A695-ED3D-4E35-93C8-AC5BFF3B4E1D}" presName="spaceBetweenRectangles" presStyleCnt="0"/>
      <dgm:spPr/>
    </dgm:pt>
    <dgm:pt modelId="{F2B2C7D6-B5A2-48F1-9CA4-F0E456D6E7E0}" type="pres">
      <dgm:prSet presAssocID="{5BEA881E-101B-48E3-8D0C-585E4062D8BA}" presName="parentLin" presStyleCnt="0"/>
      <dgm:spPr/>
    </dgm:pt>
    <dgm:pt modelId="{D1AB151B-E5B3-4AFC-845D-1A365E443E30}" type="pres">
      <dgm:prSet presAssocID="{5BEA881E-101B-48E3-8D0C-585E4062D8BA}" presName="parentLeftMargin" presStyleLbl="node1" presStyleIdx="1" presStyleCnt="5"/>
      <dgm:spPr/>
    </dgm:pt>
    <dgm:pt modelId="{547A328A-1C50-487A-9773-D45672E97F99}" type="pres">
      <dgm:prSet presAssocID="{5BEA881E-101B-48E3-8D0C-585E4062D8BA}" presName="parentText" presStyleLbl="node1" presStyleIdx="2" presStyleCnt="5">
        <dgm:presLayoutVars>
          <dgm:chMax val="0"/>
          <dgm:bulletEnabled val="1"/>
        </dgm:presLayoutVars>
      </dgm:prSet>
      <dgm:spPr/>
    </dgm:pt>
    <dgm:pt modelId="{69D4FACE-BE48-4BA5-BAAD-072A0CC5677F}" type="pres">
      <dgm:prSet presAssocID="{5BEA881E-101B-48E3-8D0C-585E4062D8BA}" presName="negativeSpace" presStyleCnt="0"/>
      <dgm:spPr/>
    </dgm:pt>
    <dgm:pt modelId="{7DBC5C2D-5D6E-4FC2-B15E-E13E4332B923}" type="pres">
      <dgm:prSet presAssocID="{5BEA881E-101B-48E3-8D0C-585E4062D8BA}" presName="childText" presStyleLbl="conFgAcc1" presStyleIdx="2" presStyleCnt="5">
        <dgm:presLayoutVars>
          <dgm:bulletEnabled val="1"/>
        </dgm:presLayoutVars>
      </dgm:prSet>
      <dgm:spPr/>
    </dgm:pt>
    <dgm:pt modelId="{A2E70ADD-BD87-4664-BCD1-F82DD27C8FE0}" type="pres">
      <dgm:prSet presAssocID="{94EAF04D-2302-4EE0-9A96-DBB33084B76D}" presName="spaceBetweenRectangles" presStyleCnt="0"/>
      <dgm:spPr/>
    </dgm:pt>
    <dgm:pt modelId="{CD5D4DCB-65D2-4F99-8099-2CBF1C8744FA}" type="pres">
      <dgm:prSet presAssocID="{099749FF-D6AD-4E06-8424-8CE555A0726A}" presName="parentLin" presStyleCnt="0"/>
      <dgm:spPr/>
    </dgm:pt>
    <dgm:pt modelId="{A2B8C44F-0904-4162-839F-DDA959A1503A}" type="pres">
      <dgm:prSet presAssocID="{099749FF-D6AD-4E06-8424-8CE555A0726A}" presName="parentLeftMargin" presStyleLbl="node1" presStyleIdx="2" presStyleCnt="5"/>
      <dgm:spPr/>
    </dgm:pt>
    <dgm:pt modelId="{A088DC0D-8286-438B-931B-E6723D656ABD}" type="pres">
      <dgm:prSet presAssocID="{099749FF-D6AD-4E06-8424-8CE555A0726A}" presName="parentText" presStyleLbl="node1" presStyleIdx="3" presStyleCnt="5">
        <dgm:presLayoutVars>
          <dgm:chMax val="0"/>
          <dgm:bulletEnabled val="1"/>
        </dgm:presLayoutVars>
      </dgm:prSet>
      <dgm:spPr/>
    </dgm:pt>
    <dgm:pt modelId="{ABEF1C1A-D09A-4569-91FF-CA64E6C46149}" type="pres">
      <dgm:prSet presAssocID="{099749FF-D6AD-4E06-8424-8CE555A0726A}" presName="negativeSpace" presStyleCnt="0"/>
      <dgm:spPr/>
    </dgm:pt>
    <dgm:pt modelId="{C19824AE-2E4F-4C78-BC46-EB10FDA03941}" type="pres">
      <dgm:prSet presAssocID="{099749FF-D6AD-4E06-8424-8CE555A0726A}" presName="childText" presStyleLbl="conFgAcc1" presStyleIdx="3" presStyleCnt="5">
        <dgm:presLayoutVars>
          <dgm:bulletEnabled val="1"/>
        </dgm:presLayoutVars>
      </dgm:prSet>
      <dgm:spPr/>
    </dgm:pt>
    <dgm:pt modelId="{09B3ED73-10D4-489B-B37F-797206874C2F}" type="pres">
      <dgm:prSet presAssocID="{210798B0-DF58-4E43-8EBC-A928B5AB5B17}" presName="spaceBetweenRectangles" presStyleCnt="0"/>
      <dgm:spPr/>
    </dgm:pt>
    <dgm:pt modelId="{754776F7-0238-44F8-96EF-34C3137A77B3}" type="pres">
      <dgm:prSet presAssocID="{E6162810-D4B8-43F7-BE1A-CCD298AB62DF}" presName="parentLin" presStyleCnt="0"/>
      <dgm:spPr/>
    </dgm:pt>
    <dgm:pt modelId="{8E09C9D4-9EC9-4F66-91C0-EEE1352922EC}" type="pres">
      <dgm:prSet presAssocID="{E6162810-D4B8-43F7-BE1A-CCD298AB62DF}" presName="parentLeftMargin" presStyleLbl="node1" presStyleIdx="3" presStyleCnt="5"/>
      <dgm:spPr/>
    </dgm:pt>
    <dgm:pt modelId="{87EEE465-19B9-4023-8D2D-D1F3026959E2}" type="pres">
      <dgm:prSet presAssocID="{E6162810-D4B8-43F7-BE1A-CCD298AB62DF}" presName="parentText" presStyleLbl="node1" presStyleIdx="4" presStyleCnt="5">
        <dgm:presLayoutVars>
          <dgm:chMax val="0"/>
          <dgm:bulletEnabled val="1"/>
        </dgm:presLayoutVars>
      </dgm:prSet>
      <dgm:spPr/>
    </dgm:pt>
    <dgm:pt modelId="{795F4260-630F-4B4B-B172-E5ED5553AAA3}" type="pres">
      <dgm:prSet presAssocID="{E6162810-D4B8-43F7-BE1A-CCD298AB62DF}" presName="negativeSpace" presStyleCnt="0"/>
      <dgm:spPr/>
    </dgm:pt>
    <dgm:pt modelId="{0589B948-2A1D-4873-B860-40975280EC13}" type="pres">
      <dgm:prSet presAssocID="{E6162810-D4B8-43F7-BE1A-CCD298AB62DF}" presName="childText" presStyleLbl="conFgAcc1" presStyleIdx="4" presStyleCnt="5">
        <dgm:presLayoutVars>
          <dgm:bulletEnabled val="1"/>
        </dgm:presLayoutVars>
      </dgm:prSet>
      <dgm:spPr/>
    </dgm:pt>
  </dgm:ptLst>
  <dgm:cxnLst>
    <dgm:cxn modelId="{3360E00D-D700-4AD6-97AC-99BE63457B90}" type="presOf" srcId="{7221381E-8ADE-45B1-A200-E16F9A8290A3}" destId="{0589B948-2A1D-4873-B860-40975280EC13}" srcOrd="0" destOrd="1" presId="urn:microsoft.com/office/officeart/2005/8/layout/list1"/>
    <dgm:cxn modelId="{CD01260E-ACD8-48CF-850B-5E536CBCEFF5}" srcId="{548739DA-EE77-48FD-ADBA-AA93C8A475EE}" destId="{BF1FBEBC-FEC4-4136-9074-C55264B70812}" srcOrd="0" destOrd="0" parTransId="{75D6D6B3-83D5-4742-97CA-8F07839F1C3B}" sibTransId="{75A57495-5901-4BC0-B986-DDB74A043B3F}"/>
    <dgm:cxn modelId="{2575AD15-64BA-49CA-96D9-E94458EF4114}" type="presOf" srcId="{BF1FBEBC-FEC4-4136-9074-C55264B70812}" destId="{CFCC37F5-E19D-45B0-9E98-B9E70F7889C0}" srcOrd="0" destOrd="0" presId="urn:microsoft.com/office/officeart/2005/8/layout/list1"/>
    <dgm:cxn modelId="{0B24391A-3F65-4E88-9D09-0BE7C023DFE1}" type="presOf" srcId="{C10A21B7-E3E7-4303-9D3E-23AD2D75D641}" destId="{C19824AE-2E4F-4C78-BC46-EB10FDA03941}" srcOrd="0" destOrd="0" presId="urn:microsoft.com/office/officeart/2005/8/layout/list1"/>
    <dgm:cxn modelId="{8E67F71B-1BB9-43A6-B1DC-CFB6BEC7BB96}" srcId="{099749FF-D6AD-4E06-8424-8CE555A0726A}" destId="{CFC59184-155E-4BB5-94C6-9DD445417A23}" srcOrd="2" destOrd="0" parTransId="{978D13F3-7A81-4046-9869-5E82803106F4}" sibTransId="{36D1D4F4-F05F-4820-B9EB-27D8E1C44FF0}"/>
    <dgm:cxn modelId="{810E6F1D-B3E5-4859-9367-3E9549004418}" type="presOf" srcId="{099749FF-D6AD-4E06-8424-8CE555A0726A}" destId="{A088DC0D-8286-438B-931B-E6723D656ABD}" srcOrd="1" destOrd="0" presId="urn:microsoft.com/office/officeart/2005/8/layout/list1"/>
    <dgm:cxn modelId="{FB12151E-7747-4079-A3FC-DBC53DE57750}" srcId="{548739DA-EE77-48FD-ADBA-AA93C8A475EE}" destId="{099749FF-D6AD-4E06-8424-8CE555A0726A}" srcOrd="3" destOrd="0" parTransId="{B72C6E08-3F00-4353-85B1-CC657027F424}" sibTransId="{210798B0-DF58-4E43-8EBC-A928B5AB5B17}"/>
    <dgm:cxn modelId="{1F65A822-D47E-4DBF-8246-B5A4D2A8E58F}" srcId="{548739DA-EE77-48FD-ADBA-AA93C8A475EE}" destId="{F57220C5-85DC-40C8-9E28-E9326637263C}" srcOrd="1" destOrd="0" parTransId="{C0E0BEAF-BA93-4332-89B3-E75352BB5E24}" sibTransId="{45F3A695-ED3D-4E35-93C8-AC5BFF3B4E1D}"/>
    <dgm:cxn modelId="{FA8FCE24-7222-4EBE-8D7A-1DEDD942ECFE}" type="presOf" srcId="{E3684844-A3AC-472A-BC0B-906BC1C22056}" destId="{3BBC32ED-0951-44F6-B3E7-0101A8E9A033}" srcOrd="0" destOrd="0" presId="urn:microsoft.com/office/officeart/2005/8/layout/list1"/>
    <dgm:cxn modelId="{F624C426-377B-4C6E-A9DF-82004F0E964D}" type="presOf" srcId="{0BF22436-5878-458B-8EA4-5DD8F7CDDC46}" destId="{D885BFD6-8E0A-450C-9895-740E4C65622B}" srcOrd="0" destOrd="0" presId="urn:microsoft.com/office/officeart/2005/8/layout/list1"/>
    <dgm:cxn modelId="{BEF40536-59B1-43B0-8ED3-0C95E1CA2A4F}" type="presOf" srcId="{099749FF-D6AD-4E06-8424-8CE555A0726A}" destId="{A2B8C44F-0904-4162-839F-DDA959A1503A}" srcOrd="0" destOrd="0" presId="urn:microsoft.com/office/officeart/2005/8/layout/list1"/>
    <dgm:cxn modelId="{46144E3A-8C94-4A69-A60C-BCCC0C6D32C7}" type="presOf" srcId="{8D0A0B0B-2295-4F21-B422-FB0F255BEC24}" destId="{0589B948-2A1D-4873-B860-40975280EC13}" srcOrd="0" destOrd="2" presId="urn:microsoft.com/office/officeart/2005/8/layout/list1"/>
    <dgm:cxn modelId="{B8BBEC3A-7704-4DBD-9218-85433540A824}" srcId="{099749FF-D6AD-4E06-8424-8CE555A0726A}" destId="{FEAEFEF5-7190-444E-857A-A061EE049A12}" srcOrd="1" destOrd="0" parTransId="{230429C8-0A8D-4944-83B9-F397D45540A3}" sibTransId="{B6A646D7-4260-499E-9774-12D8ED45B1EB}"/>
    <dgm:cxn modelId="{45F8A03F-5875-4323-A24E-2D75C2EDFFDC}" type="presOf" srcId="{F57220C5-85DC-40C8-9E28-E9326637263C}" destId="{8E0F51E4-A0AB-40CA-8B09-99A5053E994A}" srcOrd="1" destOrd="0" presId="urn:microsoft.com/office/officeart/2005/8/layout/list1"/>
    <dgm:cxn modelId="{6A0CCB40-DB4A-442A-B330-66A6DA87BE1E}" srcId="{E6162810-D4B8-43F7-BE1A-CCD298AB62DF}" destId="{8D0A0B0B-2295-4F21-B422-FB0F255BEC24}" srcOrd="2" destOrd="0" parTransId="{8C2C031A-06FB-45C5-A6D2-C658B7903AA7}" sibTransId="{A3C39274-A39C-4357-92D2-61226D4D80D5}"/>
    <dgm:cxn modelId="{061BEA5C-C209-4945-9DEC-26333DDBD9E2}" srcId="{BF1FBEBC-FEC4-4136-9074-C55264B70812}" destId="{0BF22436-5878-458B-8EA4-5DD8F7CDDC46}" srcOrd="0" destOrd="0" parTransId="{4C7AFAD8-849F-4C9B-A4C8-9B268B912988}" sibTransId="{6105E54F-FABD-4C41-A2A6-BDAFA773E9B9}"/>
    <dgm:cxn modelId="{2698325D-A173-49FB-9F3C-CE5628475F2B}" srcId="{BF1FBEBC-FEC4-4136-9074-C55264B70812}" destId="{8837A7A1-70D6-4367-877D-163716B843AA}" srcOrd="2" destOrd="0" parTransId="{85147468-2B10-4032-A5D7-3CD764D2D04C}" sibTransId="{EF3A76E2-5CF3-422C-B15B-B5F4ECB75F50}"/>
    <dgm:cxn modelId="{61C1125E-204E-4140-BA14-1F7DC97DA63F}" srcId="{F57220C5-85DC-40C8-9E28-E9326637263C}" destId="{E3684844-A3AC-472A-BC0B-906BC1C22056}" srcOrd="0" destOrd="0" parTransId="{DBB9989F-6D2C-4D76-AFC4-8B7336DE0726}" sibTransId="{C949C4AD-F262-4264-A768-DF5C3151EC46}"/>
    <dgm:cxn modelId="{EA54625E-2BB2-4090-8268-B5A7C379B680}" type="presOf" srcId="{E6162810-D4B8-43F7-BE1A-CCD298AB62DF}" destId="{87EEE465-19B9-4023-8D2D-D1F3026959E2}" srcOrd="1" destOrd="0" presId="urn:microsoft.com/office/officeart/2005/8/layout/list1"/>
    <dgm:cxn modelId="{FFA4BA5F-C463-46F4-8EDF-2C2A506FC64C}" srcId="{F57220C5-85DC-40C8-9E28-E9326637263C}" destId="{3B6F2C97-86DC-467D-9CB4-996A58C3D8BA}" srcOrd="1" destOrd="0" parTransId="{ABA1BEE1-8015-4316-847F-A0EBC7032274}" sibTransId="{C812AC8C-A87F-4D1D-8199-C136EC714053}"/>
    <dgm:cxn modelId="{FC5FEF60-87D7-4E58-BB18-5D5BDBE2EF24}" type="presOf" srcId="{5BEA881E-101B-48E3-8D0C-585E4062D8BA}" destId="{D1AB151B-E5B3-4AFC-845D-1A365E443E30}" srcOrd="0" destOrd="0" presId="urn:microsoft.com/office/officeart/2005/8/layout/list1"/>
    <dgm:cxn modelId="{BFB63A47-9208-4456-BA94-640352C3E8B8}" type="presOf" srcId="{FEAEFEF5-7190-444E-857A-A061EE049A12}" destId="{C19824AE-2E4F-4C78-BC46-EB10FDA03941}" srcOrd="0" destOrd="1" presId="urn:microsoft.com/office/officeart/2005/8/layout/list1"/>
    <dgm:cxn modelId="{DF3FB24D-BEE3-4BAE-8FE9-7099612DCF48}" type="presOf" srcId="{3B6F2C97-86DC-467D-9CB4-996A58C3D8BA}" destId="{3BBC32ED-0951-44F6-B3E7-0101A8E9A033}" srcOrd="0" destOrd="1" presId="urn:microsoft.com/office/officeart/2005/8/layout/list1"/>
    <dgm:cxn modelId="{DF4FF451-B90A-478C-AAF8-BDE2D85EE347}" srcId="{E6162810-D4B8-43F7-BE1A-CCD298AB62DF}" destId="{D887B734-DE04-44A7-9C9F-FC286600C50C}" srcOrd="0" destOrd="0" parTransId="{70BCB2A9-6FE4-429D-AE93-D89989857C78}" sibTransId="{C475AE60-6FF9-41F3-A76F-B92FDB002F3D}"/>
    <dgm:cxn modelId="{89F30D58-64C7-46D3-BA04-55FC0BF5ED84}" srcId="{5BEA881E-101B-48E3-8D0C-585E4062D8BA}" destId="{C2A151DF-DE40-46A9-97A5-B7C51304A457}" srcOrd="0" destOrd="0" parTransId="{E87FF400-5631-4F8B-B7F9-87CB46764474}" sibTransId="{8D3FAEB6-1723-4848-B532-564FBEB5DC69}"/>
    <dgm:cxn modelId="{5D21A283-FFF2-4071-A0BF-DC7BBF9D4BD9}" srcId="{E6162810-D4B8-43F7-BE1A-CCD298AB62DF}" destId="{7221381E-8ADE-45B1-A200-E16F9A8290A3}" srcOrd="1" destOrd="0" parTransId="{9014B265-88E0-45FD-B42D-6A192E8F2C46}" sibTransId="{B1C92A57-6D20-4A2D-9565-2CAFE06B2D75}"/>
    <dgm:cxn modelId="{F9D37086-4510-439B-B1AC-6C6C3C1923BC}" type="presOf" srcId="{BF1FBEBC-FEC4-4136-9074-C55264B70812}" destId="{93C0A213-3E35-4335-A3E7-63F2806125E0}" srcOrd="1" destOrd="0" presId="urn:microsoft.com/office/officeart/2005/8/layout/list1"/>
    <dgm:cxn modelId="{002D2B8A-87B6-4BBA-91F2-DD39F59D1010}" type="presOf" srcId="{E6162810-D4B8-43F7-BE1A-CCD298AB62DF}" destId="{8E09C9D4-9EC9-4F66-91C0-EEE1352922EC}" srcOrd="0" destOrd="0" presId="urn:microsoft.com/office/officeart/2005/8/layout/list1"/>
    <dgm:cxn modelId="{715DF58C-A2E5-4ECF-8EF9-C8A6BAB3CED4}" type="presOf" srcId="{F57220C5-85DC-40C8-9E28-E9326637263C}" destId="{B7300C59-4A16-464E-B9F2-FA48EF8D1380}" srcOrd="0" destOrd="0" presId="urn:microsoft.com/office/officeart/2005/8/layout/list1"/>
    <dgm:cxn modelId="{0D44BB94-91D3-4006-B25B-2FB2D767FA03}" srcId="{5BEA881E-101B-48E3-8D0C-585E4062D8BA}" destId="{B0E4BEDB-5EED-44E6-AA46-FE6914C82CB6}" srcOrd="1" destOrd="0" parTransId="{66070A89-09A3-4A53-8E36-36EF96F85E18}" sibTransId="{C07C22A7-CF8B-47AA-9D62-CFF08F0A7310}"/>
    <dgm:cxn modelId="{8041CA95-28F5-4648-9AFA-E131F9A09E29}" type="presOf" srcId="{D887B734-DE04-44A7-9C9F-FC286600C50C}" destId="{0589B948-2A1D-4873-B860-40975280EC13}" srcOrd="0" destOrd="0" presId="urn:microsoft.com/office/officeart/2005/8/layout/list1"/>
    <dgm:cxn modelId="{A58B17A4-8153-4252-8A5F-CD4956A02885}" srcId="{BF1FBEBC-FEC4-4136-9074-C55264B70812}" destId="{44197F2B-DBC2-4AAB-84C9-BDA434BBE895}" srcOrd="3" destOrd="0" parTransId="{20140767-131D-4898-B4E4-D9D9192BDD15}" sibTransId="{FB01712A-DCCD-4372-959B-4F0EDA43FEDC}"/>
    <dgm:cxn modelId="{AFF790A5-64AF-46C2-BEF9-E76166FD6DCD}" type="presOf" srcId="{CFC59184-155E-4BB5-94C6-9DD445417A23}" destId="{C19824AE-2E4F-4C78-BC46-EB10FDA03941}" srcOrd="0" destOrd="2" presId="urn:microsoft.com/office/officeart/2005/8/layout/list1"/>
    <dgm:cxn modelId="{61497DAB-88C2-4CF0-90BA-46090E71685F}" type="presOf" srcId="{548739DA-EE77-48FD-ADBA-AA93C8A475EE}" destId="{92970C00-C75C-4495-98C1-69412DD8EDA3}" srcOrd="0" destOrd="0" presId="urn:microsoft.com/office/officeart/2005/8/layout/list1"/>
    <dgm:cxn modelId="{531323BA-DF7E-4FAF-B544-1B70755B1C2A}" srcId="{548739DA-EE77-48FD-ADBA-AA93C8A475EE}" destId="{E6162810-D4B8-43F7-BE1A-CCD298AB62DF}" srcOrd="4" destOrd="0" parTransId="{A2640322-DCFF-406D-A341-D13EC7A567E5}" sibTransId="{608A1EBF-B927-4200-9E9B-C7566646EF67}"/>
    <dgm:cxn modelId="{50828FBB-0726-45B6-9A16-496A6AA0FCD6}" type="presOf" srcId="{C2A151DF-DE40-46A9-97A5-B7C51304A457}" destId="{7DBC5C2D-5D6E-4FC2-B15E-E13E4332B923}" srcOrd="0" destOrd="0" presId="urn:microsoft.com/office/officeart/2005/8/layout/list1"/>
    <dgm:cxn modelId="{50AC2EC1-679E-4EB2-B4E3-88543D2E59FE}" srcId="{548739DA-EE77-48FD-ADBA-AA93C8A475EE}" destId="{5BEA881E-101B-48E3-8D0C-585E4062D8BA}" srcOrd="2" destOrd="0" parTransId="{0D9A36D1-0AB4-4EC4-9A46-2C9514A9AFCC}" sibTransId="{94EAF04D-2302-4EE0-9A96-DBB33084B76D}"/>
    <dgm:cxn modelId="{0995CBC2-55DF-49E8-A85C-5810D11D14B5}" type="presOf" srcId="{8837A7A1-70D6-4367-877D-163716B843AA}" destId="{D885BFD6-8E0A-450C-9895-740E4C65622B}" srcOrd="0" destOrd="2" presId="urn:microsoft.com/office/officeart/2005/8/layout/list1"/>
    <dgm:cxn modelId="{E8851CD3-8228-4562-BBCE-BC917576034B}" type="presOf" srcId="{5BEA881E-101B-48E3-8D0C-585E4062D8BA}" destId="{547A328A-1C50-487A-9773-D45672E97F99}" srcOrd="1" destOrd="0" presId="urn:microsoft.com/office/officeart/2005/8/layout/list1"/>
    <dgm:cxn modelId="{C0B6BEDD-CCDF-4215-BFC6-B673245DBC6C}" type="presOf" srcId="{44197F2B-DBC2-4AAB-84C9-BDA434BBE895}" destId="{D885BFD6-8E0A-450C-9895-740E4C65622B}" srcOrd="0" destOrd="3" presId="urn:microsoft.com/office/officeart/2005/8/layout/list1"/>
    <dgm:cxn modelId="{624F05E8-EC21-47DE-B600-7130E53016E9}" type="presOf" srcId="{B0E4BEDB-5EED-44E6-AA46-FE6914C82CB6}" destId="{7DBC5C2D-5D6E-4FC2-B15E-E13E4332B923}" srcOrd="0" destOrd="1" presId="urn:microsoft.com/office/officeart/2005/8/layout/list1"/>
    <dgm:cxn modelId="{F47C87FB-EA3D-47DF-A51F-0B2741135C82}" srcId="{099749FF-D6AD-4E06-8424-8CE555A0726A}" destId="{C10A21B7-E3E7-4303-9D3E-23AD2D75D641}" srcOrd="0" destOrd="0" parTransId="{BED7DA29-B8F8-47FD-83EB-77C54112A56F}" sibTransId="{612F6F88-ACC5-4BF0-B6D7-28BA5584B0D3}"/>
    <dgm:cxn modelId="{D22C18FC-7051-4145-97A7-60505CF84D5A}" srcId="{BF1FBEBC-FEC4-4136-9074-C55264B70812}" destId="{85AB2029-B0A3-4476-89E8-A28892F08BD6}" srcOrd="1" destOrd="0" parTransId="{310AF6E9-87B0-4EA5-9AE6-43D3D13BED1D}" sibTransId="{EFC1EF49-710E-48A4-B4DC-AE34E4ACA32D}"/>
    <dgm:cxn modelId="{7DCAA4FC-E185-424B-B94E-E64CD4477ED7}" type="presOf" srcId="{85AB2029-B0A3-4476-89E8-A28892F08BD6}" destId="{D885BFD6-8E0A-450C-9895-740E4C65622B}" srcOrd="0" destOrd="1" presId="urn:microsoft.com/office/officeart/2005/8/layout/list1"/>
    <dgm:cxn modelId="{C1081076-5E93-4444-8947-CFB2A10081E6}" type="presParOf" srcId="{92970C00-C75C-4495-98C1-69412DD8EDA3}" destId="{98BD7250-2A64-43C7-A801-9557164F0F49}" srcOrd="0" destOrd="0" presId="urn:microsoft.com/office/officeart/2005/8/layout/list1"/>
    <dgm:cxn modelId="{7F37F93A-38FD-46F0-AD65-6D252E0CF06D}" type="presParOf" srcId="{98BD7250-2A64-43C7-A801-9557164F0F49}" destId="{CFCC37F5-E19D-45B0-9E98-B9E70F7889C0}" srcOrd="0" destOrd="0" presId="urn:microsoft.com/office/officeart/2005/8/layout/list1"/>
    <dgm:cxn modelId="{0D921D0D-C152-4DCD-AAF6-FDDF934BC59E}" type="presParOf" srcId="{98BD7250-2A64-43C7-A801-9557164F0F49}" destId="{93C0A213-3E35-4335-A3E7-63F2806125E0}" srcOrd="1" destOrd="0" presId="urn:microsoft.com/office/officeart/2005/8/layout/list1"/>
    <dgm:cxn modelId="{86627646-9294-42B3-A756-9728772E7BA6}" type="presParOf" srcId="{92970C00-C75C-4495-98C1-69412DD8EDA3}" destId="{14593B36-3512-4E34-8174-EAE92199CFB9}" srcOrd="1" destOrd="0" presId="urn:microsoft.com/office/officeart/2005/8/layout/list1"/>
    <dgm:cxn modelId="{0DAA90B4-48B8-4597-BAF1-80768D8F26C1}" type="presParOf" srcId="{92970C00-C75C-4495-98C1-69412DD8EDA3}" destId="{D885BFD6-8E0A-450C-9895-740E4C65622B}" srcOrd="2" destOrd="0" presId="urn:microsoft.com/office/officeart/2005/8/layout/list1"/>
    <dgm:cxn modelId="{B2FA0B18-2EC8-466F-BC95-651280DADEF8}" type="presParOf" srcId="{92970C00-C75C-4495-98C1-69412DD8EDA3}" destId="{3D0E8593-E961-46F9-9022-149FECE6DA84}" srcOrd="3" destOrd="0" presId="urn:microsoft.com/office/officeart/2005/8/layout/list1"/>
    <dgm:cxn modelId="{9AADCC37-88BE-490D-8549-A99C9E91A72E}" type="presParOf" srcId="{92970C00-C75C-4495-98C1-69412DD8EDA3}" destId="{9AB231F3-815D-407C-97D7-C67ED9F634D8}" srcOrd="4" destOrd="0" presId="urn:microsoft.com/office/officeart/2005/8/layout/list1"/>
    <dgm:cxn modelId="{56B822CC-2E18-4B4D-86D7-C009E944A383}" type="presParOf" srcId="{9AB231F3-815D-407C-97D7-C67ED9F634D8}" destId="{B7300C59-4A16-464E-B9F2-FA48EF8D1380}" srcOrd="0" destOrd="0" presId="urn:microsoft.com/office/officeart/2005/8/layout/list1"/>
    <dgm:cxn modelId="{E2E1DBC5-CCFC-4499-909A-4B16B0388551}" type="presParOf" srcId="{9AB231F3-815D-407C-97D7-C67ED9F634D8}" destId="{8E0F51E4-A0AB-40CA-8B09-99A5053E994A}" srcOrd="1" destOrd="0" presId="urn:microsoft.com/office/officeart/2005/8/layout/list1"/>
    <dgm:cxn modelId="{B53428B2-CC5B-405C-AAF1-E1EB61C9A990}" type="presParOf" srcId="{92970C00-C75C-4495-98C1-69412DD8EDA3}" destId="{67DF7BDA-5D44-49D8-AACF-6DFF471F2DD3}" srcOrd="5" destOrd="0" presId="urn:microsoft.com/office/officeart/2005/8/layout/list1"/>
    <dgm:cxn modelId="{3A46A2C9-AC4C-408A-A42D-70C234FB855F}" type="presParOf" srcId="{92970C00-C75C-4495-98C1-69412DD8EDA3}" destId="{3BBC32ED-0951-44F6-B3E7-0101A8E9A033}" srcOrd="6" destOrd="0" presId="urn:microsoft.com/office/officeart/2005/8/layout/list1"/>
    <dgm:cxn modelId="{6AA996E4-6941-4AF7-BE26-3B5D1CCB6179}" type="presParOf" srcId="{92970C00-C75C-4495-98C1-69412DD8EDA3}" destId="{41C452FB-039C-4662-B046-67423F5CD071}" srcOrd="7" destOrd="0" presId="urn:microsoft.com/office/officeart/2005/8/layout/list1"/>
    <dgm:cxn modelId="{7599DE50-6161-4F51-82A1-36BA128E8000}" type="presParOf" srcId="{92970C00-C75C-4495-98C1-69412DD8EDA3}" destId="{F2B2C7D6-B5A2-48F1-9CA4-F0E456D6E7E0}" srcOrd="8" destOrd="0" presId="urn:microsoft.com/office/officeart/2005/8/layout/list1"/>
    <dgm:cxn modelId="{D230C23F-09E1-4AB8-B68C-2B9DCEB96D84}" type="presParOf" srcId="{F2B2C7D6-B5A2-48F1-9CA4-F0E456D6E7E0}" destId="{D1AB151B-E5B3-4AFC-845D-1A365E443E30}" srcOrd="0" destOrd="0" presId="urn:microsoft.com/office/officeart/2005/8/layout/list1"/>
    <dgm:cxn modelId="{05A2D160-971A-426F-A675-4E1C9E377A91}" type="presParOf" srcId="{F2B2C7D6-B5A2-48F1-9CA4-F0E456D6E7E0}" destId="{547A328A-1C50-487A-9773-D45672E97F99}" srcOrd="1" destOrd="0" presId="urn:microsoft.com/office/officeart/2005/8/layout/list1"/>
    <dgm:cxn modelId="{6EE05F16-9E78-47E9-9108-26CE80975C54}" type="presParOf" srcId="{92970C00-C75C-4495-98C1-69412DD8EDA3}" destId="{69D4FACE-BE48-4BA5-BAAD-072A0CC5677F}" srcOrd="9" destOrd="0" presId="urn:microsoft.com/office/officeart/2005/8/layout/list1"/>
    <dgm:cxn modelId="{28226B5E-D0C0-4CE1-AB64-4E4CAFA17CF2}" type="presParOf" srcId="{92970C00-C75C-4495-98C1-69412DD8EDA3}" destId="{7DBC5C2D-5D6E-4FC2-B15E-E13E4332B923}" srcOrd="10" destOrd="0" presId="urn:microsoft.com/office/officeart/2005/8/layout/list1"/>
    <dgm:cxn modelId="{833323A4-BED1-450F-9D80-B9159CF99860}" type="presParOf" srcId="{92970C00-C75C-4495-98C1-69412DD8EDA3}" destId="{A2E70ADD-BD87-4664-BCD1-F82DD27C8FE0}" srcOrd="11" destOrd="0" presId="urn:microsoft.com/office/officeart/2005/8/layout/list1"/>
    <dgm:cxn modelId="{C61449D6-ADAB-4DFF-A418-28203827BBB9}" type="presParOf" srcId="{92970C00-C75C-4495-98C1-69412DD8EDA3}" destId="{CD5D4DCB-65D2-4F99-8099-2CBF1C8744FA}" srcOrd="12" destOrd="0" presId="urn:microsoft.com/office/officeart/2005/8/layout/list1"/>
    <dgm:cxn modelId="{F735C80F-A426-431B-A276-A75A25DA4BB5}" type="presParOf" srcId="{CD5D4DCB-65D2-4F99-8099-2CBF1C8744FA}" destId="{A2B8C44F-0904-4162-839F-DDA959A1503A}" srcOrd="0" destOrd="0" presId="urn:microsoft.com/office/officeart/2005/8/layout/list1"/>
    <dgm:cxn modelId="{133EE4DC-E647-4C5F-8C9A-A1E78A248A63}" type="presParOf" srcId="{CD5D4DCB-65D2-4F99-8099-2CBF1C8744FA}" destId="{A088DC0D-8286-438B-931B-E6723D656ABD}" srcOrd="1" destOrd="0" presId="urn:microsoft.com/office/officeart/2005/8/layout/list1"/>
    <dgm:cxn modelId="{0422920E-B81F-4645-926B-649F06CD334B}" type="presParOf" srcId="{92970C00-C75C-4495-98C1-69412DD8EDA3}" destId="{ABEF1C1A-D09A-4569-91FF-CA64E6C46149}" srcOrd="13" destOrd="0" presId="urn:microsoft.com/office/officeart/2005/8/layout/list1"/>
    <dgm:cxn modelId="{9D8DD069-4DBB-4730-AB27-0171EAAC8064}" type="presParOf" srcId="{92970C00-C75C-4495-98C1-69412DD8EDA3}" destId="{C19824AE-2E4F-4C78-BC46-EB10FDA03941}" srcOrd="14" destOrd="0" presId="urn:microsoft.com/office/officeart/2005/8/layout/list1"/>
    <dgm:cxn modelId="{E4441302-311F-4E91-B115-A0344CAC94A4}" type="presParOf" srcId="{92970C00-C75C-4495-98C1-69412DD8EDA3}" destId="{09B3ED73-10D4-489B-B37F-797206874C2F}" srcOrd="15" destOrd="0" presId="urn:microsoft.com/office/officeart/2005/8/layout/list1"/>
    <dgm:cxn modelId="{A00E382A-D68B-4E0F-A28B-54949B47DA88}" type="presParOf" srcId="{92970C00-C75C-4495-98C1-69412DD8EDA3}" destId="{754776F7-0238-44F8-96EF-34C3137A77B3}" srcOrd="16" destOrd="0" presId="urn:microsoft.com/office/officeart/2005/8/layout/list1"/>
    <dgm:cxn modelId="{2604E18A-599B-4603-AAD5-16672F30FE7A}" type="presParOf" srcId="{754776F7-0238-44F8-96EF-34C3137A77B3}" destId="{8E09C9D4-9EC9-4F66-91C0-EEE1352922EC}" srcOrd="0" destOrd="0" presId="urn:microsoft.com/office/officeart/2005/8/layout/list1"/>
    <dgm:cxn modelId="{15773992-BDDF-4FE8-940A-705C17A43BDB}" type="presParOf" srcId="{754776F7-0238-44F8-96EF-34C3137A77B3}" destId="{87EEE465-19B9-4023-8D2D-D1F3026959E2}" srcOrd="1" destOrd="0" presId="urn:microsoft.com/office/officeart/2005/8/layout/list1"/>
    <dgm:cxn modelId="{0F86957A-E615-4864-A17A-1E81BAE42406}" type="presParOf" srcId="{92970C00-C75C-4495-98C1-69412DD8EDA3}" destId="{795F4260-630F-4B4B-B172-E5ED5553AAA3}" srcOrd="17" destOrd="0" presId="urn:microsoft.com/office/officeart/2005/8/layout/list1"/>
    <dgm:cxn modelId="{FCFA4665-DBB9-4695-8F36-DCC447C73031}" type="presParOf" srcId="{92970C00-C75C-4495-98C1-69412DD8EDA3}" destId="{0589B948-2A1D-4873-B860-40975280EC13}" srcOrd="18" destOrd="0" presId="urn:microsoft.com/office/officeart/2005/8/layout/list1"/>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15931-B695-4148-ACDF-9493F050C35A}">
      <dsp:nvSpPr>
        <dsp:cNvPr id="0" name=""/>
        <dsp:cNvSpPr/>
      </dsp:nvSpPr>
      <dsp:spPr>
        <a:xfrm>
          <a:off x="1472655" y="556993"/>
          <a:ext cx="3714569" cy="3714569"/>
        </a:xfrm>
        <a:prstGeom prst="blockArc">
          <a:avLst>
            <a:gd name="adj1" fmla="val 11880000"/>
            <a:gd name="adj2" fmla="val 16200000"/>
            <a:gd name="adj3" fmla="val 4642"/>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C6A6EC-CB74-43AF-83C4-4576626DB695}">
      <dsp:nvSpPr>
        <dsp:cNvPr id="0" name=""/>
        <dsp:cNvSpPr/>
      </dsp:nvSpPr>
      <dsp:spPr>
        <a:xfrm>
          <a:off x="1472655" y="556993"/>
          <a:ext cx="3714569" cy="3714569"/>
        </a:xfrm>
        <a:prstGeom prst="blockArc">
          <a:avLst>
            <a:gd name="adj1" fmla="val 7560000"/>
            <a:gd name="adj2" fmla="val 11880000"/>
            <a:gd name="adj3" fmla="val 4642"/>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C0FF844-C447-4488-9CFF-22F320A9A79E}">
      <dsp:nvSpPr>
        <dsp:cNvPr id="0" name=""/>
        <dsp:cNvSpPr/>
      </dsp:nvSpPr>
      <dsp:spPr>
        <a:xfrm>
          <a:off x="1472655" y="556993"/>
          <a:ext cx="3714569" cy="3714569"/>
        </a:xfrm>
        <a:prstGeom prst="blockArc">
          <a:avLst>
            <a:gd name="adj1" fmla="val 3240000"/>
            <a:gd name="adj2" fmla="val 7560000"/>
            <a:gd name="adj3" fmla="val 4642"/>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4F7B39-86A6-491D-98DE-B83C517D3217}">
      <dsp:nvSpPr>
        <dsp:cNvPr id="0" name=""/>
        <dsp:cNvSpPr/>
      </dsp:nvSpPr>
      <dsp:spPr>
        <a:xfrm>
          <a:off x="1472655" y="556993"/>
          <a:ext cx="3714569" cy="3714569"/>
        </a:xfrm>
        <a:prstGeom prst="blockArc">
          <a:avLst>
            <a:gd name="adj1" fmla="val 20520000"/>
            <a:gd name="adj2" fmla="val 3240000"/>
            <a:gd name="adj3" fmla="val 4642"/>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1BB5DF-8F61-43A9-940F-BFE6C4B168B0}">
      <dsp:nvSpPr>
        <dsp:cNvPr id="0" name=""/>
        <dsp:cNvSpPr/>
      </dsp:nvSpPr>
      <dsp:spPr>
        <a:xfrm>
          <a:off x="1472655" y="556993"/>
          <a:ext cx="3714569" cy="3714569"/>
        </a:xfrm>
        <a:prstGeom prst="blockArc">
          <a:avLst>
            <a:gd name="adj1" fmla="val 16200000"/>
            <a:gd name="adj2" fmla="val 20520000"/>
            <a:gd name="adj3" fmla="val 4642"/>
          </a:avLst>
        </a:prstGeom>
        <a:solidFill>
          <a:schemeClr val="accent5">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088B171-FD7B-4F2E-AE2A-EB8C7490901B}">
      <dsp:nvSpPr>
        <dsp:cNvPr id="0" name=""/>
        <dsp:cNvSpPr/>
      </dsp:nvSpPr>
      <dsp:spPr>
        <a:xfrm>
          <a:off x="2474691" y="1559029"/>
          <a:ext cx="1710496" cy="1710496"/>
        </a:xfrm>
        <a:prstGeom prst="ellipse">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hr-HR" sz="1200" b="1" i="0" kern="1200">
              <a:solidFill>
                <a:schemeClr val="accent5"/>
              </a:solidFill>
            </a:rPr>
            <a:t>Srednjoročna vizija razvoja</a:t>
          </a:r>
          <a:endParaRPr lang="en-US" sz="1200" b="1" i="0" kern="1200">
            <a:solidFill>
              <a:schemeClr val="accent5"/>
            </a:solidFill>
          </a:endParaRPr>
        </a:p>
      </dsp:txBody>
      <dsp:txXfrm>
        <a:off x="2725187" y="1809525"/>
        <a:ext cx="1209504" cy="1209504"/>
      </dsp:txXfrm>
    </dsp:sp>
    <dsp:sp modelId="{A2672B18-5AB2-4ED5-8815-929540203786}">
      <dsp:nvSpPr>
        <dsp:cNvPr id="0" name=""/>
        <dsp:cNvSpPr/>
      </dsp:nvSpPr>
      <dsp:spPr>
        <a:xfrm>
          <a:off x="2731266" y="1424"/>
          <a:ext cx="1197347" cy="1197347"/>
        </a:xfrm>
        <a:prstGeom prst="ellipse">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hr-HR" sz="900" b="0" kern="1200">
              <a:solidFill>
                <a:schemeClr val="accent5"/>
              </a:solidFill>
            </a:rPr>
            <a:t>Razvoj kulturnog stvaralaštva, produkcije i distribucije</a:t>
          </a:r>
          <a:endParaRPr lang="en-US" sz="900" b="0" kern="1200">
            <a:solidFill>
              <a:schemeClr val="accent5"/>
            </a:solidFill>
          </a:endParaRPr>
        </a:p>
      </dsp:txBody>
      <dsp:txXfrm>
        <a:off x="2906613" y="176771"/>
        <a:ext cx="846653" cy="846653"/>
      </dsp:txXfrm>
    </dsp:sp>
    <dsp:sp modelId="{4E8EB3CD-5F93-43C3-8D8F-33658C16F021}">
      <dsp:nvSpPr>
        <dsp:cNvPr id="0" name=""/>
        <dsp:cNvSpPr/>
      </dsp:nvSpPr>
      <dsp:spPr>
        <a:xfrm>
          <a:off x="4456654" y="1254991"/>
          <a:ext cx="1197347" cy="1197347"/>
        </a:xfrm>
        <a:prstGeom prst="ellipse">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accent5"/>
              </a:solidFill>
            </a:rPr>
            <a:t>Očuvanje i održivo korištenje kulturne baštine</a:t>
          </a:r>
          <a:endParaRPr lang="en-US" sz="900" b="0" kern="1200">
            <a:solidFill>
              <a:schemeClr val="accent5"/>
            </a:solidFill>
          </a:endParaRPr>
        </a:p>
      </dsp:txBody>
      <dsp:txXfrm>
        <a:off x="4632001" y="1430338"/>
        <a:ext cx="846653" cy="846653"/>
      </dsp:txXfrm>
    </dsp:sp>
    <dsp:sp modelId="{8789EC6F-7A4B-4281-8C3D-A189C6C6ED89}">
      <dsp:nvSpPr>
        <dsp:cNvPr id="0" name=""/>
        <dsp:cNvSpPr/>
      </dsp:nvSpPr>
      <dsp:spPr>
        <a:xfrm>
          <a:off x="3797614" y="3283307"/>
          <a:ext cx="1197347" cy="1197347"/>
        </a:xfrm>
        <a:prstGeom prst="ellipse">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accent5"/>
              </a:solidFill>
            </a:rPr>
            <a:t>Razvoj sustava arhiva, knjižnica i muzeja</a:t>
          </a:r>
        </a:p>
      </dsp:txBody>
      <dsp:txXfrm>
        <a:off x="3972961" y="3458654"/>
        <a:ext cx="846653" cy="846653"/>
      </dsp:txXfrm>
    </dsp:sp>
    <dsp:sp modelId="{41509B43-7BAA-45D1-ACB9-2977F408CB76}">
      <dsp:nvSpPr>
        <dsp:cNvPr id="0" name=""/>
        <dsp:cNvSpPr/>
      </dsp:nvSpPr>
      <dsp:spPr>
        <a:xfrm>
          <a:off x="1664917" y="3283307"/>
          <a:ext cx="1197347" cy="1197347"/>
        </a:xfrm>
        <a:prstGeom prst="ellipse">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accent5"/>
              </a:solidFill>
            </a:rPr>
            <a:t>Unaprjeđenje statusa novinarske profesije, medijskog sektora i poticanje pluralizma</a:t>
          </a:r>
        </a:p>
      </dsp:txBody>
      <dsp:txXfrm>
        <a:off x="1840264" y="3458654"/>
        <a:ext cx="846653" cy="846653"/>
      </dsp:txXfrm>
    </dsp:sp>
    <dsp:sp modelId="{6882567C-6AED-4D91-AC49-8F48D929AF01}">
      <dsp:nvSpPr>
        <dsp:cNvPr id="0" name=""/>
        <dsp:cNvSpPr/>
      </dsp:nvSpPr>
      <dsp:spPr>
        <a:xfrm>
          <a:off x="1005878" y="1254991"/>
          <a:ext cx="1197347" cy="1197347"/>
        </a:xfrm>
        <a:prstGeom prst="ellipse">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0" kern="1200">
              <a:solidFill>
                <a:schemeClr val="accent5"/>
              </a:solidFill>
            </a:rPr>
            <a:t>Učinkovita podrška kulturnom i medijskom sektoru</a:t>
          </a:r>
        </a:p>
      </dsp:txBody>
      <dsp:txXfrm>
        <a:off x="1181225" y="1430338"/>
        <a:ext cx="846653" cy="8466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1770D1-588F-4B00-841C-9A4D77F2ABDB}">
      <dsp:nvSpPr>
        <dsp:cNvPr id="0" name=""/>
        <dsp:cNvSpPr/>
      </dsp:nvSpPr>
      <dsp:spPr>
        <a:xfrm rot="16200000">
          <a:off x="-1850069" y="1853646"/>
          <a:ext cx="4962525" cy="1255231"/>
        </a:xfrm>
        <a:prstGeom prst="flowChartManualOperation">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2910" bIns="0" numCol="1" spcCol="1270" anchor="t" anchorCtr="0">
          <a:noAutofit/>
        </a:bodyPr>
        <a:lstStyle/>
        <a:p>
          <a:pPr marL="0" lvl="0" indent="0" algn="l" defTabSz="577850">
            <a:lnSpc>
              <a:spcPct val="90000"/>
            </a:lnSpc>
            <a:spcBef>
              <a:spcPct val="0"/>
            </a:spcBef>
            <a:spcAft>
              <a:spcPct val="35000"/>
            </a:spcAft>
            <a:buNone/>
          </a:pPr>
          <a:r>
            <a:rPr lang="hr-HR" sz="1300" b="1" kern="1200">
              <a:solidFill>
                <a:schemeClr val="accent5"/>
              </a:solidFill>
            </a:rPr>
            <a:t>Kulturno stvaralaštvo, produkcija i distribucija</a:t>
          </a:r>
          <a:endParaRPr lang="en-US" sz="1300" b="1" kern="1200">
            <a:solidFill>
              <a:schemeClr val="accent5"/>
            </a:solidFill>
          </a:endParaRPr>
        </a:p>
        <a:p>
          <a:pPr marL="57150" lvl="1" indent="-57150" algn="l" defTabSz="444500">
            <a:lnSpc>
              <a:spcPct val="90000"/>
            </a:lnSpc>
            <a:spcBef>
              <a:spcPct val="0"/>
            </a:spcBef>
            <a:spcAft>
              <a:spcPct val="15000"/>
            </a:spcAft>
            <a:buChar char="•"/>
          </a:pPr>
          <a:r>
            <a:rPr lang="en-US" sz="1000" kern="1200">
              <a:solidFill>
                <a:schemeClr val="accent5"/>
              </a:solidFill>
            </a:rPr>
            <a:t>Status umjetnika i podrška kulturno umjetničkom stvaralaštvu</a:t>
          </a:r>
        </a:p>
        <a:p>
          <a:pPr marL="57150" lvl="1" indent="-57150" algn="l" defTabSz="444500">
            <a:lnSpc>
              <a:spcPct val="90000"/>
            </a:lnSpc>
            <a:spcBef>
              <a:spcPct val="0"/>
            </a:spcBef>
            <a:spcAft>
              <a:spcPct val="15000"/>
            </a:spcAft>
            <a:buChar char="•"/>
          </a:pPr>
          <a:r>
            <a:rPr lang="en-US" sz="1000" kern="1200">
              <a:solidFill>
                <a:schemeClr val="accent5"/>
              </a:solidFill>
            </a:rPr>
            <a:t>Prostori za rad za potrebe kulture i kulturno umjetničkog stvaralaštva</a:t>
          </a:r>
        </a:p>
        <a:p>
          <a:pPr marL="57150" lvl="1" indent="-57150" algn="l" defTabSz="444500">
            <a:lnSpc>
              <a:spcPct val="90000"/>
            </a:lnSpc>
            <a:spcBef>
              <a:spcPct val="0"/>
            </a:spcBef>
            <a:spcAft>
              <a:spcPct val="15000"/>
            </a:spcAft>
            <a:buChar char="•"/>
          </a:pPr>
          <a:r>
            <a:rPr lang="en-US" sz="1000" kern="1200">
              <a:solidFill>
                <a:schemeClr val="accent5"/>
              </a:solidFill>
            </a:rPr>
            <a:t>Produkcija </a:t>
          </a:r>
          <a:r>
            <a:rPr lang="hr-HR" sz="1000" kern="1200">
              <a:solidFill>
                <a:schemeClr val="accent5"/>
              </a:solidFill>
            </a:rPr>
            <a:t>i distribucija </a:t>
          </a:r>
          <a:r>
            <a:rPr lang="en-US" sz="1000" kern="1200">
              <a:solidFill>
                <a:schemeClr val="accent5"/>
              </a:solidFill>
            </a:rPr>
            <a:t>kulturnih sadržaja</a:t>
          </a:r>
        </a:p>
        <a:p>
          <a:pPr marL="57150" lvl="1" indent="-57150" algn="l" defTabSz="444500">
            <a:lnSpc>
              <a:spcPct val="90000"/>
            </a:lnSpc>
            <a:spcBef>
              <a:spcPct val="0"/>
            </a:spcBef>
            <a:spcAft>
              <a:spcPct val="15000"/>
            </a:spcAft>
            <a:buChar char="•"/>
          </a:pPr>
          <a:r>
            <a:rPr lang="hr-HR" sz="1000" kern="1200">
              <a:solidFill>
                <a:schemeClr val="accent5"/>
              </a:solidFill>
            </a:rPr>
            <a:t>Pristup i sudjelovanje u kulturi</a:t>
          </a:r>
          <a:endParaRPr lang="en-US" sz="1000" kern="1200">
            <a:solidFill>
              <a:schemeClr val="accent5"/>
            </a:solidFill>
          </a:endParaRPr>
        </a:p>
      </dsp:txBody>
      <dsp:txXfrm rot="5400000">
        <a:off x="3578" y="992504"/>
        <a:ext cx="1255231" cy="2977515"/>
      </dsp:txXfrm>
    </dsp:sp>
    <dsp:sp modelId="{2515EA93-8F2D-4764-B58E-A2ABDA598377}">
      <dsp:nvSpPr>
        <dsp:cNvPr id="0" name=""/>
        <dsp:cNvSpPr/>
      </dsp:nvSpPr>
      <dsp:spPr>
        <a:xfrm rot="16200000">
          <a:off x="-500696" y="1853646"/>
          <a:ext cx="4962525" cy="1255231"/>
        </a:xfrm>
        <a:prstGeom prst="flowChartManualOperation">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2910" bIns="0" numCol="1" spcCol="1270" anchor="t" anchorCtr="0">
          <a:noAutofit/>
        </a:bodyPr>
        <a:lstStyle/>
        <a:p>
          <a:pPr marL="0" lvl="0" indent="0" algn="l" defTabSz="577850">
            <a:lnSpc>
              <a:spcPct val="90000"/>
            </a:lnSpc>
            <a:spcBef>
              <a:spcPct val="0"/>
            </a:spcBef>
            <a:spcAft>
              <a:spcPct val="35000"/>
            </a:spcAft>
            <a:buNone/>
          </a:pPr>
          <a:r>
            <a:rPr lang="hr-HR" sz="1300" b="1" kern="1200">
              <a:solidFill>
                <a:schemeClr val="accent5"/>
              </a:solidFill>
            </a:rPr>
            <a:t>Kulturna baština</a:t>
          </a:r>
        </a:p>
        <a:p>
          <a:pPr marL="57150" lvl="1" indent="-57150" algn="l" defTabSz="444500">
            <a:lnSpc>
              <a:spcPct val="90000"/>
            </a:lnSpc>
            <a:spcBef>
              <a:spcPct val="0"/>
            </a:spcBef>
            <a:spcAft>
              <a:spcPct val="15000"/>
            </a:spcAft>
            <a:buChar char="•"/>
          </a:pPr>
          <a:r>
            <a:rPr lang="hr-HR" sz="1000" kern="1200">
              <a:solidFill>
                <a:schemeClr val="accent5"/>
              </a:solidFill>
            </a:rPr>
            <a:t>Istraživanje, zaštita i očuvanje</a:t>
          </a:r>
          <a:endParaRPr lang="en-US" sz="1000" kern="1200">
            <a:solidFill>
              <a:schemeClr val="accent5"/>
            </a:solidFill>
          </a:endParaRPr>
        </a:p>
        <a:p>
          <a:pPr marL="57150" lvl="1" indent="-57150" algn="l" defTabSz="444500">
            <a:lnSpc>
              <a:spcPct val="90000"/>
            </a:lnSpc>
            <a:spcBef>
              <a:spcPct val="0"/>
            </a:spcBef>
            <a:spcAft>
              <a:spcPct val="15000"/>
            </a:spcAft>
            <a:buChar char="•"/>
          </a:pPr>
          <a:r>
            <a:rPr lang="hr-HR" sz="1000" kern="1200">
              <a:solidFill>
                <a:schemeClr val="accent5"/>
              </a:solidFill>
            </a:rPr>
            <a:t>Valorizacija, interpretacija, promocija i upravljanje</a:t>
          </a:r>
          <a:endParaRPr lang="en-US" sz="1000" kern="1200">
            <a:solidFill>
              <a:schemeClr val="accent5"/>
            </a:solidFill>
          </a:endParaRPr>
        </a:p>
      </dsp:txBody>
      <dsp:txXfrm rot="5400000">
        <a:off x="1352951" y="992504"/>
        <a:ext cx="1255231" cy="2977515"/>
      </dsp:txXfrm>
    </dsp:sp>
    <dsp:sp modelId="{FFB75ADE-9CE8-486A-BCC9-B50B3AFCB160}">
      <dsp:nvSpPr>
        <dsp:cNvPr id="0" name=""/>
        <dsp:cNvSpPr/>
      </dsp:nvSpPr>
      <dsp:spPr>
        <a:xfrm rot="16200000">
          <a:off x="848677" y="1853646"/>
          <a:ext cx="4962525" cy="1255231"/>
        </a:xfrm>
        <a:prstGeom prst="flowChartManualOperation">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2910" bIns="0" numCol="1" spcCol="1270" anchor="t" anchorCtr="0">
          <a:noAutofit/>
        </a:bodyPr>
        <a:lstStyle/>
        <a:p>
          <a:pPr marL="0" lvl="0" indent="0" algn="l" defTabSz="577850">
            <a:lnSpc>
              <a:spcPct val="90000"/>
            </a:lnSpc>
            <a:spcBef>
              <a:spcPct val="0"/>
            </a:spcBef>
            <a:spcAft>
              <a:spcPct val="35000"/>
            </a:spcAft>
            <a:buNone/>
          </a:pPr>
          <a:r>
            <a:rPr lang="hr-HR" sz="1300" b="1" kern="1200">
              <a:solidFill>
                <a:schemeClr val="accent5"/>
              </a:solidFill>
            </a:rPr>
            <a:t>Sustav arhiva, knjižnica i muzeja</a:t>
          </a:r>
          <a:endParaRPr lang="en-US" sz="1300" b="1" kern="1200">
            <a:solidFill>
              <a:schemeClr val="accent5"/>
            </a:solidFill>
          </a:endParaRPr>
        </a:p>
        <a:p>
          <a:pPr marL="57150" lvl="1" indent="-57150" algn="l" defTabSz="444500">
            <a:lnSpc>
              <a:spcPct val="90000"/>
            </a:lnSpc>
            <a:spcBef>
              <a:spcPct val="0"/>
            </a:spcBef>
            <a:spcAft>
              <a:spcPct val="15000"/>
            </a:spcAft>
            <a:buChar char="•"/>
          </a:pPr>
          <a:r>
            <a:rPr lang="hr-HR" sz="1000" kern="1200">
              <a:solidFill>
                <a:schemeClr val="accent5"/>
              </a:solidFill>
            </a:rPr>
            <a:t>Prikupljanje, obrada, zaštita, očuvanje, dostupnost, korištenje i interpretacija građe</a:t>
          </a:r>
          <a:endParaRPr lang="en-US" sz="1000" kern="1200">
            <a:solidFill>
              <a:schemeClr val="accent5"/>
            </a:solidFill>
          </a:endParaRPr>
        </a:p>
        <a:p>
          <a:pPr marL="57150" lvl="1" indent="-57150" algn="l" defTabSz="444500">
            <a:lnSpc>
              <a:spcPct val="90000"/>
            </a:lnSpc>
            <a:spcBef>
              <a:spcPct val="0"/>
            </a:spcBef>
            <a:spcAft>
              <a:spcPct val="15000"/>
            </a:spcAft>
            <a:buChar char="•"/>
          </a:pPr>
          <a:r>
            <a:rPr lang="hr-HR" sz="1000" kern="1200">
              <a:solidFill>
                <a:schemeClr val="accent5"/>
              </a:solidFill>
            </a:rPr>
            <a:t>Stručni i infrastrukturni kapaciteti</a:t>
          </a:r>
          <a:endParaRPr lang="en-US" sz="1000" kern="1200">
            <a:solidFill>
              <a:schemeClr val="accent5"/>
            </a:solidFill>
          </a:endParaRPr>
        </a:p>
      </dsp:txBody>
      <dsp:txXfrm rot="5400000">
        <a:off x="2702324" y="992504"/>
        <a:ext cx="1255231" cy="2977515"/>
      </dsp:txXfrm>
    </dsp:sp>
    <dsp:sp modelId="{20E6BEF9-6297-46F6-8495-39F33BF02443}">
      <dsp:nvSpPr>
        <dsp:cNvPr id="0" name=""/>
        <dsp:cNvSpPr/>
      </dsp:nvSpPr>
      <dsp:spPr>
        <a:xfrm rot="16200000">
          <a:off x="2198051" y="1853646"/>
          <a:ext cx="4962525" cy="1255231"/>
        </a:xfrm>
        <a:prstGeom prst="flowChartManualOperation">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2910" bIns="0" numCol="1" spcCol="1270" anchor="t" anchorCtr="0">
          <a:noAutofit/>
        </a:bodyPr>
        <a:lstStyle/>
        <a:p>
          <a:pPr marL="0" lvl="0" indent="0" algn="l" defTabSz="577850">
            <a:lnSpc>
              <a:spcPct val="90000"/>
            </a:lnSpc>
            <a:spcBef>
              <a:spcPct val="0"/>
            </a:spcBef>
            <a:spcAft>
              <a:spcPct val="35000"/>
            </a:spcAft>
            <a:buNone/>
          </a:pPr>
          <a:r>
            <a:rPr lang="hr-HR" sz="1300" b="1" kern="1200">
              <a:solidFill>
                <a:schemeClr val="accent5"/>
              </a:solidFill>
            </a:rPr>
            <a:t>Medijski sektor</a:t>
          </a:r>
          <a:endParaRPr lang="en-US" sz="1300" b="1" kern="1200">
            <a:solidFill>
              <a:schemeClr val="accent5"/>
            </a:solidFill>
          </a:endParaRPr>
        </a:p>
        <a:p>
          <a:pPr marL="57150" lvl="1" indent="-57150" algn="l" defTabSz="444500">
            <a:lnSpc>
              <a:spcPct val="90000"/>
            </a:lnSpc>
            <a:spcBef>
              <a:spcPct val="0"/>
            </a:spcBef>
            <a:spcAft>
              <a:spcPct val="15000"/>
            </a:spcAft>
            <a:buChar char="•"/>
          </a:pPr>
          <a:r>
            <a:rPr lang="hr-HR" sz="1000" b="0" kern="1200">
              <a:solidFill>
                <a:schemeClr val="accent5"/>
              </a:solidFill>
            </a:rPr>
            <a:t>Unaprjeđenje uloge medija i statusa novinara</a:t>
          </a:r>
          <a:endParaRPr lang="en-US" sz="1000" b="0" kern="1200">
            <a:solidFill>
              <a:schemeClr val="accent5"/>
            </a:solidFill>
          </a:endParaRPr>
        </a:p>
        <a:p>
          <a:pPr marL="57150" lvl="1" indent="-57150" algn="l" defTabSz="444500">
            <a:lnSpc>
              <a:spcPct val="90000"/>
            </a:lnSpc>
            <a:spcBef>
              <a:spcPct val="0"/>
            </a:spcBef>
            <a:spcAft>
              <a:spcPct val="15000"/>
            </a:spcAft>
            <a:buChar char="•"/>
          </a:pPr>
          <a:r>
            <a:rPr lang="hr-HR" sz="1000" b="0" kern="1200">
              <a:solidFill>
                <a:schemeClr val="accent5"/>
              </a:solidFill>
            </a:rPr>
            <a:t>Razvoj medija</a:t>
          </a:r>
          <a:endParaRPr lang="en-US" sz="1000" b="0" kern="1200">
            <a:solidFill>
              <a:schemeClr val="accent5"/>
            </a:solidFill>
          </a:endParaRPr>
        </a:p>
        <a:p>
          <a:pPr marL="57150" lvl="1" indent="-57150" algn="l" defTabSz="444500">
            <a:lnSpc>
              <a:spcPct val="90000"/>
            </a:lnSpc>
            <a:spcBef>
              <a:spcPct val="0"/>
            </a:spcBef>
            <a:spcAft>
              <a:spcPct val="15000"/>
            </a:spcAft>
            <a:buChar char="•"/>
          </a:pPr>
          <a:r>
            <a:rPr lang="hr-HR" sz="1000" b="0" kern="1200">
              <a:solidFill>
                <a:schemeClr val="accent5"/>
              </a:solidFill>
            </a:rPr>
            <a:t>Medijska pismenost</a:t>
          </a:r>
          <a:endParaRPr lang="en-US" sz="1000" b="0" kern="1200">
            <a:solidFill>
              <a:schemeClr val="accent5"/>
            </a:solidFill>
          </a:endParaRPr>
        </a:p>
      </dsp:txBody>
      <dsp:txXfrm rot="5400000">
        <a:off x="4051698" y="992504"/>
        <a:ext cx="1255231" cy="2977515"/>
      </dsp:txXfrm>
    </dsp:sp>
    <dsp:sp modelId="{B42498E2-BFEA-466A-9733-592248059B15}">
      <dsp:nvSpPr>
        <dsp:cNvPr id="0" name=""/>
        <dsp:cNvSpPr/>
      </dsp:nvSpPr>
      <dsp:spPr>
        <a:xfrm rot="16200000">
          <a:off x="3547424" y="1853646"/>
          <a:ext cx="4962525" cy="1255231"/>
        </a:xfrm>
        <a:prstGeom prst="flowChartManualOperation">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0" rIns="82910" bIns="0" numCol="1" spcCol="1270" anchor="t" anchorCtr="0">
          <a:noAutofit/>
        </a:bodyPr>
        <a:lstStyle/>
        <a:p>
          <a:pPr marL="0" lvl="0" indent="0" algn="l" defTabSz="577850">
            <a:lnSpc>
              <a:spcPct val="90000"/>
            </a:lnSpc>
            <a:spcBef>
              <a:spcPct val="0"/>
            </a:spcBef>
            <a:spcAft>
              <a:spcPct val="35000"/>
            </a:spcAft>
            <a:buNone/>
          </a:pPr>
          <a:r>
            <a:rPr lang="hr-HR" sz="1300" b="1" kern="1200">
              <a:solidFill>
                <a:schemeClr val="accent5"/>
              </a:solidFill>
            </a:rPr>
            <a:t>Podrška kulturnom i medijskom sektoru</a:t>
          </a:r>
          <a:endParaRPr lang="en-US" sz="1300" b="1" kern="1200">
            <a:solidFill>
              <a:schemeClr val="accent5"/>
            </a:solidFill>
          </a:endParaRPr>
        </a:p>
        <a:p>
          <a:pPr marL="57150" lvl="1" indent="-57150" algn="l" defTabSz="444500">
            <a:lnSpc>
              <a:spcPct val="90000"/>
            </a:lnSpc>
            <a:spcBef>
              <a:spcPct val="0"/>
            </a:spcBef>
            <a:spcAft>
              <a:spcPct val="15000"/>
            </a:spcAft>
            <a:buChar char="•"/>
          </a:pPr>
          <a:r>
            <a:rPr lang="en-US" sz="1000" kern="1200">
              <a:solidFill>
                <a:schemeClr val="accent5"/>
              </a:solidFill>
            </a:rPr>
            <a:t>Ljudski potencijali</a:t>
          </a:r>
          <a:r>
            <a:rPr lang="hr-HR" sz="1000" kern="1200">
              <a:solidFill>
                <a:schemeClr val="accent5"/>
              </a:solidFill>
            </a:rPr>
            <a:t>, </a:t>
          </a:r>
          <a:r>
            <a:rPr lang="en-US" sz="1000" kern="1200">
              <a:solidFill>
                <a:schemeClr val="accent5"/>
              </a:solidFill>
            </a:rPr>
            <a:t>sustav podrške</a:t>
          </a:r>
          <a:r>
            <a:rPr lang="hr-HR" sz="1000" kern="1200">
              <a:solidFill>
                <a:schemeClr val="accent5"/>
              </a:solidFill>
            </a:rPr>
            <a:t> i otpornost na rizike</a:t>
          </a:r>
          <a:endParaRPr lang="en-US" sz="1000" kern="1200">
            <a:solidFill>
              <a:schemeClr val="accent5"/>
            </a:solidFill>
          </a:endParaRPr>
        </a:p>
        <a:p>
          <a:pPr marL="57150" lvl="1" indent="-57150" algn="l" defTabSz="444500">
            <a:lnSpc>
              <a:spcPct val="90000"/>
            </a:lnSpc>
            <a:spcBef>
              <a:spcPct val="0"/>
            </a:spcBef>
            <a:spcAft>
              <a:spcPct val="15000"/>
            </a:spcAft>
            <a:buChar char="•"/>
          </a:pPr>
          <a:r>
            <a:rPr lang="hr-HR" sz="1000" kern="1200">
              <a:solidFill>
                <a:schemeClr val="accent5"/>
              </a:solidFill>
            </a:rPr>
            <a:t>Strateški, normativni i financijski okvir</a:t>
          </a:r>
          <a:endParaRPr lang="en-US" sz="1000" kern="1200">
            <a:solidFill>
              <a:schemeClr val="accent5"/>
            </a:solidFill>
          </a:endParaRPr>
        </a:p>
        <a:p>
          <a:pPr marL="57150" lvl="1" indent="-57150" algn="l" defTabSz="444500">
            <a:lnSpc>
              <a:spcPct val="90000"/>
            </a:lnSpc>
            <a:spcBef>
              <a:spcPct val="0"/>
            </a:spcBef>
            <a:spcAft>
              <a:spcPct val="15000"/>
            </a:spcAft>
            <a:buChar char="•"/>
          </a:pPr>
          <a:r>
            <a:rPr lang="en-US" sz="1000" kern="1200">
              <a:solidFill>
                <a:schemeClr val="accent5"/>
              </a:solidFill>
            </a:rPr>
            <a:t>Međunarodna kulturna suradnja</a:t>
          </a:r>
        </a:p>
      </dsp:txBody>
      <dsp:txXfrm rot="5400000">
        <a:off x="5401071" y="992504"/>
        <a:ext cx="1255231" cy="29775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85BFD6-8E0A-450C-9895-740E4C65622B}">
      <dsp:nvSpPr>
        <dsp:cNvPr id="0" name=""/>
        <dsp:cNvSpPr/>
      </dsp:nvSpPr>
      <dsp:spPr>
        <a:xfrm>
          <a:off x="0" y="320754"/>
          <a:ext cx="6645910" cy="133875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5796" tIns="354076" rIns="515796"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accent5"/>
              </a:solidFill>
            </a:rPr>
            <a:t>Unaprjeđenje statusa umjetnika i podrška umjetničkom stvaralaštvu</a:t>
          </a:r>
        </a:p>
        <a:p>
          <a:pPr marL="114300" lvl="1" indent="-114300" algn="l" defTabSz="622300">
            <a:lnSpc>
              <a:spcPct val="90000"/>
            </a:lnSpc>
            <a:spcBef>
              <a:spcPct val="0"/>
            </a:spcBef>
            <a:spcAft>
              <a:spcPct val="15000"/>
            </a:spcAft>
            <a:buChar char="•"/>
          </a:pPr>
          <a:r>
            <a:rPr lang="en-US" sz="1400" kern="1200">
              <a:solidFill>
                <a:schemeClr val="accent5"/>
              </a:solidFill>
            </a:rPr>
            <a:t>Osiguravanje prostora za rad za potrebe kulture i umjetničkog stvaralaštva</a:t>
          </a:r>
        </a:p>
        <a:p>
          <a:pPr marL="114300" lvl="1" indent="-114300" algn="l" defTabSz="622300">
            <a:lnSpc>
              <a:spcPct val="90000"/>
            </a:lnSpc>
            <a:spcBef>
              <a:spcPct val="0"/>
            </a:spcBef>
            <a:spcAft>
              <a:spcPct val="15000"/>
            </a:spcAft>
            <a:buChar char="•"/>
          </a:pPr>
          <a:r>
            <a:rPr lang="en-US" sz="1400" kern="1200">
              <a:solidFill>
                <a:schemeClr val="accent5"/>
              </a:solidFill>
            </a:rPr>
            <a:t>Poticanje produkcije i distribucije kulturnih sadržaja </a:t>
          </a:r>
        </a:p>
        <a:p>
          <a:pPr marL="114300" lvl="1" indent="-114300" algn="l" defTabSz="622300">
            <a:lnSpc>
              <a:spcPct val="90000"/>
            </a:lnSpc>
            <a:spcBef>
              <a:spcPct val="0"/>
            </a:spcBef>
            <a:spcAft>
              <a:spcPct val="15000"/>
            </a:spcAft>
            <a:buChar char="•"/>
          </a:pPr>
          <a:r>
            <a:rPr lang="en-US" sz="1400" kern="1200">
              <a:solidFill>
                <a:schemeClr val="accent5"/>
              </a:solidFill>
            </a:rPr>
            <a:t>Osiguravanje pristupa i sudjelovanja u kulturi</a:t>
          </a:r>
        </a:p>
      </dsp:txBody>
      <dsp:txXfrm>
        <a:off x="0" y="320754"/>
        <a:ext cx="6645910" cy="1338750"/>
      </dsp:txXfrm>
    </dsp:sp>
    <dsp:sp modelId="{93C0A213-3E35-4335-A3E7-63F2806125E0}">
      <dsp:nvSpPr>
        <dsp:cNvPr id="0" name=""/>
        <dsp:cNvSpPr/>
      </dsp:nvSpPr>
      <dsp:spPr>
        <a:xfrm>
          <a:off x="332295" y="69834"/>
          <a:ext cx="4652137" cy="50184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840" tIns="0" rIns="175840" bIns="0" numCol="1" spcCol="1270" anchor="ctr" anchorCtr="0">
          <a:noAutofit/>
        </a:bodyPr>
        <a:lstStyle/>
        <a:p>
          <a:pPr marL="0" lvl="0" indent="0" algn="l" defTabSz="711200">
            <a:lnSpc>
              <a:spcPct val="90000"/>
            </a:lnSpc>
            <a:spcBef>
              <a:spcPct val="0"/>
            </a:spcBef>
            <a:spcAft>
              <a:spcPct val="35000"/>
            </a:spcAft>
            <a:buNone/>
          </a:pPr>
          <a:r>
            <a:rPr lang="hr-HR" sz="1600" kern="1200"/>
            <a:t>1. </a:t>
          </a:r>
          <a:r>
            <a:rPr lang="en-US" sz="1600" kern="1200"/>
            <a:t>Razvoj </a:t>
          </a:r>
          <a:r>
            <a:rPr lang="hr-HR" sz="1600" kern="1200"/>
            <a:t>kulturnog stvaralaštva, produkcije i distribucije</a:t>
          </a:r>
          <a:endParaRPr lang="en-US" sz="1600" kern="1200"/>
        </a:p>
      </dsp:txBody>
      <dsp:txXfrm>
        <a:off x="356793" y="94332"/>
        <a:ext cx="4603141" cy="452844"/>
      </dsp:txXfrm>
    </dsp:sp>
    <dsp:sp modelId="{3BBC32ED-0951-44F6-B3E7-0101A8E9A033}">
      <dsp:nvSpPr>
        <dsp:cNvPr id="0" name=""/>
        <dsp:cNvSpPr/>
      </dsp:nvSpPr>
      <dsp:spPr>
        <a:xfrm>
          <a:off x="0" y="2002224"/>
          <a:ext cx="6645910" cy="1097775"/>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5796" tIns="354076" rIns="515796"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accent5"/>
              </a:solidFill>
            </a:rPr>
            <a:t>Osiguravanje istraživanja, zaštite i očuvanja kulturne baštine</a:t>
          </a:r>
        </a:p>
        <a:p>
          <a:pPr marL="114300" lvl="1" indent="-114300" algn="l" defTabSz="622300">
            <a:lnSpc>
              <a:spcPct val="90000"/>
            </a:lnSpc>
            <a:spcBef>
              <a:spcPct val="0"/>
            </a:spcBef>
            <a:spcAft>
              <a:spcPct val="15000"/>
            </a:spcAft>
            <a:buChar char="•"/>
          </a:pPr>
          <a:r>
            <a:rPr lang="en-US" sz="1400" kern="1200">
              <a:solidFill>
                <a:schemeClr val="accent5"/>
              </a:solidFill>
            </a:rPr>
            <a:t>Podrška valorizaciji, interpretaciji, promociji i održivom upravljanju kulturnom baštinom</a:t>
          </a:r>
        </a:p>
      </dsp:txBody>
      <dsp:txXfrm>
        <a:off x="0" y="2002224"/>
        <a:ext cx="6645910" cy="1097775"/>
      </dsp:txXfrm>
    </dsp:sp>
    <dsp:sp modelId="{8E0F51E4-A0AB-40CA-8B09-99A5053E994A}">
      <dsp:nvSpPr>
        <dsp:cNvPr id="0" name=""/>
        <dsp:cNvSpPr/>
      </dsp:nvSpPr>
      <dsp:spPr>
        <a:xfrm>
          <a:off x="332295" y="1751304"/>
          <a:ext cx="4652137" cy="50184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840" tIns="0" rIns="175840" bIns="0" numCol="1" spcCol="1270" anchor="ctr" anchorCtr="0">
          <a:noAutofit/>
        </a:bodyPr>
        <a:lstStyle/>
        <a:p>
          <a:pPr marL="0" lvl="0" indent="0" algn="l" defTabSz="711200">
            <a:lnSpc>
              <a:spcPct val="90000"/>
            </a:lnSpc>
            <a:spcBef>
              <a:spcPct val="0"/>
            </a:spcBef>
            <a:spcAft>
              <a:spcPct val="35000"/>
            </a:spcAft>
            <a:buNone/>
          </a:pPr>
          <a:r>
            <a:rPr lang="hr-HR" sz="1600" kern="1200"/>
            <a:t>2. Očuvanje i održivo korištenje kulturne baštine</a:t>
          </a:r>
          <a:endParaRPr lang="en-US" sz="1600" kern="1200"/>
        </a:p>
      </dsp:txBody>
      <dsp:txXfrm>
        <a:off x="356793" y="1775802"/>
        <a:ext cx="4603141" cy="452844"/>
      </dsp:txXfrm>
    </dsp:sp>
    <dsp:sp modelId="{7DBC5C2D-5D6E-4FC2-B15E-E13E4332B923}">
      <dsp:nvSpPr>
        <dsp:cNvPr id="0" name=""/>
        <dsp:cNvSpPr/>
      </dsp:nvSpPr>
      <dsp:spPr>
        <a:xfrm>
          <a:off x="0" y="3442719"/>
          <a:ext cx="6645910" cy="1097775"/>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5796" tIns="354076" rIns="515796"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accent5"/>
              </a:solidFill>
            </a:rPr>
            <a:t>Unaprjeđenje prikupljanja, obrade, zaštite, očuvanja, dostupnosti</a:t>
          </a:r>
          <a:r>
            <a:rPr lang="hr-HR" sz="1400" kern="1200">
              <a:solidFill>
                <a:schemeClr val="accent5"/>
              </a:solidFill>
            </a:rPr>
            <a:t>, korištenja</a:t>
          </a:r>
          <a:r>
            <a:rPr lang="en-US" sz="1400" kern="1200">
              <a:solidFill>
                <a:schemeClr val="accent5"/>
              </a:solidFill>
            </a:rPr>
            <a:t> i interpretacije građe u arhivima, knjižnicama i muzejima</a:t>
          </a:r>
        </a:p>
        <a:p>
          <a:pPr marL="114300" lvl="1" indent="-114300" algn="l" defTabSz="622300">
            <a:lnSpc>
              <a:spcPct val="90000"/>
            </a:lnSpc>
            <a:spcBef>
              <a:spcPct val="0"/>
            </a:spcBef>
            <a:spcAft>
              <a:spcPct val="15000"/>
            </a:spcAft>
            <a:buChar char="•"/>
          </a:pPr>
          <a:r>
            <a:rPr lang="en-US" sz="1400" kern="1200">
              <a:solidFill>
                <a:schemeClr val="accent5"/>
              </a:solidFill>
            </a:rPr>
            <a:t>Razvoj stručnih i infrastrukturnih kapaciteta arhiva, knjižnica i muzeja</a:t>
          </a:r>
        </a:p>
      </dsp:txBody>
      <dsp:txXfrm>
        <a:off x="0" y="3442719"/>
        <a:ext cx="6645910" cy="1097775"/>
      </dsp:txXfrm>
    </dsp:sp>
    <dsp:sp modelId="{547A328A-1C50-487A-9773-D45672E97F99}">
      <dsp:nvSpPr>
        <dsp:cNvPr id="0" name=""/>
        <dsp:cNvSpPr/>
      </dsp:nvSpPr>
      <dsp:spPr>
        <a:xfrm>
          <a:off x="332295" y="3191799"/>
          <a:ext cx="4652137" cy="50184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840" tIns="0" rIns="175840" bIns="0" numCol="1" spcCol="1270" anchor="ctr" anchorCtr="0">
          <a:noAutofit/>
        </a:bodyPr>
        <a:lstStyle/>
        <a:p>
          <a:pPr marL="0" lvl="0" indent="0" algn="l" defTabSz="711200">
            <a:lnSpc>
              <a:spcPct val="90000"/>
            </a:lnSpc>
            <a:spcBef>
              <a:spcPct val="0"/>
            </a:spcBef>
            <a:spcAft>
              <a:spcPct val="35000"/>
            </a:spcAft>
            <a:buNone/>
          </a:pPr>
          <a:r>
            <a:rPr lang="hr-HR" sz="1600" kern="1200"/>
            <a:t>3. </a:t>
          </a:r>
          <a:r>
            <a:rPr lang="en-US" sz="1600" kern="1200"/>
            <a:t>Razvoj sustava arhiva, knjižnica i muzeja</a:t>
          </a:r>
        </a:p>
      </dsp:txBody>
      <dsp:txXfrm>
        <a:off x="356793" y="3216297"/>
        <a:ext cx="4603141" cy="452844"/>
      </dsp:txXfrm>
    </dsp:sp>
    <dsp:sp modelId="{C19824AE-2E4F-4C78-BC46-EB10FDA03941}">
      <dsp:nvSpPr>
        <dsp:cNvPr id="0" name=""/>
        <dsp:cNvSpPr/>
      </dsp:nvSpPr>
      <dsp:spPr>
        <a:xfrm>
          <a:off x="0" y="4883214"/>
          <a:ext cx="6645910" cy="149940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5796" tIns="354076" rIns="515796"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accent5"/>
              </a:solidFill>
            </a:rPr>
            <a:t>Unaprjeđenje uloge medija i statusa novinara</a:t>
          </a:r>
        </a:p>
        <a:p>
          <a:pPr marL="114300" lvl="1" indent="-114300" algn="l" defTabSz="622300">
            <a:lnSpc>
              <a:spcPct val="90000"/>
            </a:lnSpc>
            <a:spcBef>
              <a:spcPct val="0"/>
            </a:spcBef>
            <a:spcAft>
              <a:spcPct val="15000"/>
            </a:spcAft>
            <a:buChar char="•"/>
          </a:pPr>
          <a:r>
            <a:rPr lang="en-US" sz="1400" kern="1200">
              <a:solidFill>
                <a:schemeClr val="accent5"/>
              </a:solidFill>
            </a:rPr>
            <a:t>Poticanje razvoja medija temeljenog na ekonomskoj održivosti, obrazovanju i tehnologiji</a:t>
          </a:r>
        </a:p>
        <a:p>
          <a:pPr marL="114300" lvl="1" indent="-114300" algn="l" defTabSz="622300">
            <a:lnSpc>
              <a:spcPct val="90000"/>
            </a:lnSpc>
            <a:spcBef>
              <a:spcPct val="0"/>
            </a:spcBef>
            <a:spcAft>
              <a:spcPct val="15000"/>
            </a:spcAft>
            <a:buChar char="•"/>
          </a:pPr>
          <a:r>
            <a:rPr lang="hr-HR" sz="1400" kern="1200">
              <a:solidFill>
                <a:schemeClr val="accent5"/>
              </a:solidFill>
            </a:rPr>
            <a:t>Poticanje medijske pismenosti, obrazovanja i stjecanja vještina za digitalno okruženje</a:t>
          </a:r>
          <a:endParaRPr lang="en-US" sz="1400" kern="1200">
            <a:solidFill>
              <a:schemeClr val="accent5"/>
            </a:solidFill>
          </a:endParaRPr>
        </a:p>
      </dsp:txBody>
      <dsp:txXfrm>
        <a:off x="0" y="4883214"/>
        <a:ext cx="6645910" cy="1499400"/>
      </dsp:txXfrm>
    </dsp:sp>
    <dsp:sp modelId="{A088DC0D-8286-438B-931B-E6723D656ABD}">
      <dsp:nvSpPr>
        <dsp:cNvPr id="0" name=""/>
        <dsp:cNvSpPr/>
      </dsp:nvSpPr>
      <dsp:spPr>
        <a:xfrm>
          <a:off x="332295" y="4632295"/>
          <a:ext cx="4652137" cy="50184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840" tIns="0" rIns="175840" bIns="0" numCol="1" spcCol="1270" anchor="ctr" anchorCtr="0">
          <a:noAutofit/>
        </a:bodyPr>
        <a:lstStyle/>
        <a:p>
          <a:pPr marL="0" lvl="0" indent="0" algn="l" defTabSz="711200">
            <a:lnSpc>
              <a:spcPct val="90000"/>
            </a:lnSpc>
            <a:spcBef>
              <a:spcPct val="0"/>
            </a:spcBef>
            <a:spcAft>
              <a:spcPct val="35000"/>
            </a:spcAft>
            <a:buNone/>
          </a:pPr>
          <a:r>
            <a:rPr lang="hr-HR" sz="1600" kern="1200"/>
            <a:t>4. </a:t>
          </a:r>
          <a:r>
            <a:rPr lang="en-US" sz="1600" kern="1200"/>
            <a:t>Unaprjeđenje statusa novinarske profesije, medijskog sektora i poticanje pluralizma</a:t>
          </a:r>
        </a:p>
      </dsp:txBody>
      <dsp:txXfrm>
        <a:off x="356793" y="4656793"/>
        <a:ext cx="4603141" cy="452844"/>
      </dsp:txXfrm>
    </dsp:sp>
    <dsp:sp modelId="{0589B948-2A1D-4873-B860-40975280EC13}">
      <dsp:nvSpPr>
        <dsp:cNvPr id="0" name=""/>
        <dsp:cNvSpPr/>
      </dsp:nvSpPr>
      <dsp:spPr>
        <a:xfrm>
          <a:off x="0" y="6725335"/>
          <a:ext cx="6645910" cy="112455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5796" tIns="354076" rIns="515796" bIns="99568"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chemeClr val="accent5"/>
              </a:solidFill>
            </a:rPr>
            <a:t>Unaprjeđenje ljudskih potencijala, sustava podrške i otpornosti na rizike</a:t>
          </a:r>
        </a:p>
        <a:p>
          <a:pPr marL="114300" lvl="1" indent="-114300" algn="l" defTabSz="622300">
            <a:lnSpc>
              <a:spcPct val="90000"/>
            </a:lnSpc>
            <a:spcBef>
              <a:spcPct val="0"/>
            </a:spcBef>
            <a:spcAft>
              <a:spcPct val="15000"/>
            </a:spcAft>
            <a:buChar char="•"/>
          </a:pPr>
          <a:r>
            <a:rPr lang="en-US" sz="1400" kern="1200">
              <a:solidFill>
                <a:schemeClr val="accent5"/>
              </a:solidFill>
            </a:rPr>
            <a:t>Unaprjeđivanje strateškog, normativnog i financijskog okvira</a:t>
          </a:r>
        </a:p>
        <a:p>
          <a:pPr marL="114300" lvl="1" indent="-114300" algn="l" defTabSz="622300">
            <a:lnSpc>
              <a:spcPct val="90000"/>
            </a:lnSpc>
            <a:spcBef>
              <a:spcPct val="0"/>
            </a:spcBef>
            <a:spcAft>
              <a:spcPct val="15000"/>
            </a:spcAft>
            <a:buChar char="•"/>
          </a:pPr>
          <a:r>
            <a:rPr lang="en-US" sz="1400" kern="1200">
              <a:solidFill>
                <a:schemeClr val="accent5"/>
              </a:solidFill>
            </a:rPr>
            <a:t>Poticanje mobilnosti, transfera znanja i međunarodne suradnje</a:t>
          </a:r>
        </a:p>
      </dsp:txBody>
      <dsp:txXfrm>
        <a:off x="0" y="6725335"/>
        <a:ext cx="6645910" cy="1124550"/>
      </dsp:txXfrm>
    </dsp:sp>
    <dsp:sp modelId="{87EEE465-19B9-4023-8D2D-D1F3026959E2}">
      <dsp:nvSpPr>
        <dsp:cNvPr id="0" name=""/>
        <dsp:cNvSpPr/>
      </dsp:nvSpPr>
      <dsp:spPr>
        <a:xfrm>
          <a:off x="332295" y="6474415"/>
          <a:ext cx="4652137" cy="50184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840" tIns="0" rIns="175840" bIns="0" numCol="1" spcCol="1270" anchor="ctr" anchorCtr="0">
          <a:noAutofit/>
        </a:bodyPr>
        <a:lstStyle/>
        <a:p>
          <a:pPr marL="0" lvl="0" indent="0" algn="l" defTabSz="711200">
            <a:lnSpc>
              <a:spcPct val="90000"/>
            </a:lnSpc>
            <a:spcBef>
              <a:spcPct val="0"/>
            </a:spcBef>
            <a:spcAft>
              <a:spcPct val="35000"/>
            </a:spcAft>
            <a:buNone/>
          </a:pPr>
          <a:r>
            <a:rPr lang="hr-HR" sz="1600" kern="1200"/>
            <a:t>5. </a:t>
          </a:r>
          <a:r>
            <a:rPr lang="en-US" sz="1600" kern="1200"/>
            <a:t>Učinkovita podrška kulturnom i medijskom sektoru</a:t>
          </a:r>
        </a:p>
      </dsp:txBody>
      <dsp:txXfrm>
        <a:off x="356793" y="6498913"/>
        <a:ext cx="4603141" cy="4528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DB8E-4023-43C9-A514-FD4B9683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8564</TotalTime>
  <Pages>40</Pages>
  <Words>18778</Words>
  <Characters>107036</Characters>
  <Application>Microsoft Office Word</Application>
  <DocSecurity>0</DocSecurity>
  <Lines>891</Lines>
  <Paragraphs>251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Dinko Klarić</cp:lastModifiedBy>
  <cp:revision>76</cp:revision>
  <cp:lastPrinted>2023-03-31T12:34:00Z</cp:lastPrinted>
  <dcterms:created xsi:type="dcterms:W3CDTF">2020-10-19T14:15:00Z</dcterms:created>
  <dcterms:modified xsi:type="dcterms:W3CDTF">2023-12-14T15:45:00Z</dcterms:modified>
</cp:coreProperties>
</file>